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27" w:type="dxa"/>
        <w:tblInd w:w="-550" w:type="dxa"/>
        <w:tblLayout w:type="fixed"/>
        <w:tblLook w:val="04A0" w:firstRow="1" w:lastRow="0" w:firstColumn="1" w:lastColumn="0" w:noHBand="0" w:noVBand="1"/>
      </w:tblPr>
      <w:tblGrid>
        <w:gridCol w:w="213"/>
        <w:gridCol w:w="303"/>
        <w:gridCol w:w="281"/>
        <w:gridCol w:w="138"/>
        <w:gridCol w:w="635"/>
        <w:gridCol w:w="553"/>
        <w:gridCol w:w="229"/>
        <w:gridCol w:w="426"/>
        <w:gridCol w:w="992"/>
        <w:gridCol w:w="709"/>
        <w:gridCol w:w="708"/>
        <w:gridCol w:w="709"/>
        <w:gridCol w:w="45"/>
        <w:gridCol w:w="236"/>
        <w:gridCol w:w="236"/>
        <w:gridCol w:w="57"/>
        <w:gridCol w:w="135"/>
        <w:gridCol w:w="258"/>
        <w:gridCol w:w="166"/>
        <w:gridCol w:w="266"/>
        <w:gridCol w:w="23"/>
        <w:gridCol w:w="708"/>
        <w:gridCol w:w="709"/>
        <w:gridCol w:w="711"/>
        <w:gridCol w:w="293"/>
        <w:gridCol w:w="283"/>
        <w:gridCol w:w="275"/>
        <w:gridCol w:w="851"/>
        <w:gridCol w:w="850"/>
        <w:gridCol w:w="567"/>
        <w:gridCol w:w="136"/>
        <w:gridCol w:w="850"/>
        <w:gridCol w:w="851"/>
        <w:gridCol w:w="1276"/>
        <w:gridCol w:w="116"/>
        <w:gridCol w:w="633"/>
      </w:tblGrid>
      <w:tr w:rsidR="008907F5" w:rsidRPr="00D863A3" w:rsidTr="00466D1D">
        <w:trPr>
          <w:gridBefore w:val="1"/>
          <w:gridAfter w:val="1"/>
          <w:wBefore w:w="213" w:type="dxa"/>
          <w:wAfter w:w="633" w:type="dxa"/>
          <w:trHeight w:val="259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165323" w:rsidRDefault="008907F5" w:rsidP="00D7187E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Pr="008A63EA" w:rsidRDefault="008907F5" w:rsidP="00D7187E">
            <w:pPr>
              <w:spacing w:before="40" w:after="40"/>
              <w:rPr>
                <w:rFonts w:ascii="Calibri" w:hAnsi="Calibri"/>
                <w:bCs w:val="0"/>
              </w:rPr>
            </w:pPr>
          </w:p>
        </w:tc>
        <w:tc>
          <w:tcPr>
            <w:tcW w:w="21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164957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07F5" w:rsidRPr="00D863A3" w:rsidRDefault="008907F5" w:rsidP="00164957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</w:tc>
        <w:tc>
          <w:tcPr>
            <w:tcW w:w="3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F5" w:rsidRDefault="00466D1D" w:rsidP="00466D1D">
            <w:pPr>
              <w:autoSpaceDE w:val="0"/>
              <w:autoSpaceDN w:val="0"/>
              <w:adjustRightInd w:val="0"/>
              <w:spacing w:before="0"/>
              <w:jc w:val="center"/>
              <w:rPr>
                <w:bCs w:val="0"/>
              </w:rPr>
            </w:pPr>
            <w:r>
              <w:rPr>
                <w:bCs w:val="0"/>
                <w:szCs w:val="22"/>
              </w:rPr>
              <w:t xml:space="preserve">            </w:t>
            </w:r>
            <w:r w:rsidR="008907F5" w:rsidRPr="00D863A3">
              <w:rPr>
                <w:bCs w:val="0"/>
                <w:szCs w:val="22"/>
              </w:rPr>
              <w:t xml:space="preserve">Приложение </w:t>
            </w:r>
            <w:r w:rsidR="008907F5">
              <w:rPr>
                <w:bCs w:val="0"/>
                <w:szCs w:val="22"/>
              </w:rPr>
              <w:t>№3</w:t>
            </w:r>
            <w:r w:rsidR="008907F5" w:rsidRPr="00D863A3">
              <w:rPr>
                <w:bCs w:val="0"/>
                <w:szCs w:val="22"/>
              </w:rPr>
              <w:t xml:space="preserve"> </w:t>
            </w:r>
          </w:p>
          <w:p w:rsidR="008907F5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>
              <w:rPr>
                <w:bCs w:val="0"/>
                <w:szCs w:val="22"/>
              </w:rPr>
              <w:t xml:space="preserve">к </w:t>
            </w:r>
            <w:r w:rsidRPr="00D863A3">
              <w:rPr>
                <w:bCs w:val="0"/>
                <w:szCs w:val="22"/>
              </w:rPr>
              <w:t>Постановлению Админ</w:t>
            </w:r>
            <w:r w:rsidRPr="00D863A3">
              <w:rPr>
                <w:bCs w:val="0"/>
                <w:szCs w:val="22"/>
              </w:rPr>
              <w:t>и</w:t>
            </w:r>
            <w:r w:rsidRPr="00D863A3">
              <w:rPr>
                <w:bCs w:val="0"/>
                <w:szCs w:val="22"/>
              </w:rPr>
              <w:t>страции муниципального образования</w:t>
            </w:r>
            <w:r>
              <w:rPr>
                <w:bCs w:val="0"/>
                <w:szCs w:val="22"/>
              </w:rPr>
              <w:t xml:space="preserve"> «Муниципал</w:t>
            </w:r>
            <w:r>
              <w:rPr>
                <w:bCs w:val="0"/>
                <w:szCs w:val="22"/>
              </w:rPr>
              <w:t>ь</w:t>
            </w:r>
            <w:r>
              <w:rPr>
                <w:bCs w:val="0"/>
                <w:szCs w:val="22"/>
              </w:rPr>
              <w:t>ный округ</w:t>
            </w:r>
          </w:p>
          <w:p w:rsidR="00466D1D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proofErr w:type="spellStart"/>
            <w:r w:rsidRPr="00D863A3">
              <w:rPr>
                <w:bCs w:val="0"/>
                <w:szCs w:val="22"/>
              </w:rPr>
              <w:t>Увинский</w:t>
            </w:r>
            <w:proofErr w:type="spellEnd"/>
            <w:r w:rsidRPr="00D863A3">
              <w:rPr>
                <w:bCs w:val="0"/>
                <w:szCs w:val="22"/>
              </w:rPr>
              <w:t xml:space="preserve"> район</w:t>
            </w:r>
            <w:r>
              <w:rPr>
                <w:bCs w:val="0"/>
                <w:szCs w:val="22"/>
              </w:rPr>
              <w:t xml:space="preserve"> </w:t>
            </w:r>
          </w:p>
          <w:p w:rsidR="00466D1D" w:rsidRDefault="008907F5" w:rsidP="00466D1D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>
              <w:rPr>
                <w:bCs w:val="0"/>
                <w:szCs w:val="22"/>
              </w:rPr>
              <w:t>Удмуртской Республики»</w:t>
            </w:r>
            <w:r w:rsidRPr="00D863A3">
              <w:rPr>
                <w:bCs w:val="0"/>
                <w:szCs w:val="22"/>
              </w:rPr>
              <w:t xml:space="preserve"> </w:t>
            </w:r>
          </w:p>
          <w:p w:rsidR="008907F5" w:rsidRPr="00D863A3" w:rsidRDefault="00C0473A" w:rsidP="00466D1D">
            <w:pPr>
              <w:tabs>
                <w:tab w:val="left" w:pos="2813"/>
              </w:tabs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>
              <w:rPr>
                <w:bCs w:val="0"/>
                <w:szCs w:val="22"/>
              </w:rPr>
              <w:t>от ___________2025</w:t>
            </w:r>
            <w:r w:rsidR="008907F5">
              <w:rPr>
                <w:bCs w:val="0"/>
                <w:szCs w:val="22"/>
              </w:rPr>
              <w:t xml:space="preserve"> г. </w:t>
            </w:r>
            <w:r w:rsidR="00466D1D">
              <w:rPr>
                <w:bCs w:val="0"/>
                <w:szCs w:val="22"/>
              </w:rPr>
              <w:t>№</w:t>
            </w:r>
            <w:r w:rsidR="008907F5">
              <w:rPr>
                <w:bCs w:val="0"/>
                <w:szCs w:val="22"/>
              </w:rPr>
              <w:t>__</w:t>
            </w:r>
          </w:p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Pr="00D863A3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Default="008907F5" w:rsidP="00D7187E">
            <w:pPr>
              <w:autoSpaceDE w:val="0"/>
              <w:autoSpaceDN w:val="0"/>
              <w:adjustRightInd w:val="0"/>
              <w:spacing w:before="0"/>
              <w:jc w:val="right"/>
              <w:rPr>
                <w:bCs w:val="0"/>
              </w:rPr>
            </w:pPr>
          </w:p>
          <w:p w:rsidR="008907F5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D863A3">
              <w:rPr>
                <w:bCs w:val="0"/>
                <w:szCs w:val="22"/>
              </w:rPr>
              <w:t xml:space="preserve">Приложение </w:t>
            </w:r>
            <w:r>
              <w:rPr>
                <w:bCs w:val="0"/>
                <w:szCs w:val="22"/>
              </w:rPr>
              <w:t>№</w:t>
            </w:r>
            <w:r w:rsidRPr="00D863A3">
              <w:rPr>
                <w:bCs w:val="0"/>
                <w:szCs w:val="22"/>
              </w:rPr>
              <w:t xml:space="preserve">3 </w:t>
            </w:r>
          </w:p>
          <w:p w:rsidR="008907F5" w:rsidRPr="00D863A3" w:rsidRDefault="008907F5" w:rsidP="00164957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D863A3">
              <w:rPr>
                <w:bCs w:val="0"/>
                <w:szCs w:val="22"/>
              </w:rPr>
              <w:t xml:space="preserve"> к муници</w:t>
            </w:r>
            <w:r>
              <w:rPr>
                <w:bCs w:val="0"/>
                <w:szCs w:val="22"/>
              </w:rPr>
              <w:t>пальной програ</w:t>
            </w:r>
            <w:r>
              <w:rPr>
                <w:bCs w:val="0"/>
                <w:szCs w:val="22"/>
              </w:rPr>
              <w:t>м</w:t>
            </w:r>
            <w:r>
              <w:rPr>
                <w:bCs w:val="0"/>
                <w:szCs w:val="22"/>
              </w:rPr>
              <w:t xml:space="preserve">ме </w:t>
            </w:r>
            <w:proofErr w:type="spellStart"/>
            <w:r>
              <w:rPr>
                <w:bCs w:val="0"/>
                <w:szCs w:val="22"/>
              </w:rPr>
              <w:t>Увинского</w:t>
            </w:r>
            <w:proofErr w:type="spellEnd"/>
            <w:r>
              <w:rPr>
                <w:bCs w:val="0"/>
                <w:szCs w:val="22"/>
              </w:rPr>
              <w:t xml:space="preserve"> района </w:t>
            </w:r>
            <w:r w:rsidRPr="00D863A3">
              <w:rPr>
                <w:bCs w:val="0"/>
                <w:szCs w:val="22"/>
              </w:rPr>
              <w:t>«М</w:t>
            </w:r>
            <w:r w:rsidRPr="00D863A3">
              <w:rPr>
                <w:bCs w:val="0"/>
                <w:szCs w:val="22"/>
              </w:rPr>
              <w:t>у</w:t>
            </w:r>
            <w:r w:rsidRPr="00D863A3">
              <w:rPr>
                <w:bCs w:val="0"/>
                <w:szCs w:val="22"/>
              </w:rPr>
              <w:t>ниципальное управление»</w:t>
            </w:r>
          </w:p>
        </w:tc>
      </w:tr>
      <w:tr w:rsidR="00466D1D" w:rsidRPr="00DB60A8" w:rsidTr="00466D1D">
        <w:trPr>
          <w:gridBefore w:val="1"/>
          <w:wBefore w:w="213" w:type="dxa"/>
          <w:trHeight w:val="890"/>
        </w:trPr>
        <w:tc>
          <w:tcPr>
            <w:tcW w:w="21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6D1D" w:rsidRDefault="00466D1D" w:rsidP="00D7187E">
            <w:pPr>
              <w:spacing w:before="40" w:after="40"/>
              <w:ind w:right="1158"/>
              <w:jc w:val="center"/>
              <w:rPr>
                <w:b/>
              </w:rPr>
            </w:pPr>
          </w:p>
        </w:tc>
        <w:tc>
          <w:tcPr>
            <w:tcW w:w="1407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66D1D" w:rsidRPr="00DB60A8" w:rsidRDefault="00466D1D" w:rsidP="00164957">
            <w:pPr>
              <w:spacing w:before="40" w:after="40"/>
              <w:ind w:right="1158"/>
              <w:rPr>
                <w:b/>
              </w:rPr>
            </w:pPr>
            <w:r>
              <w:rPr>
                <w:b/>
              </w:rPr>
              <w:t xml:space="preserve">  Финансовая о</w:t>
            </w:r>
            <w:r w:rsidRPr="00DB60A8">
              <w:rPr>
                <w:b/>
              </w:rPr>
              <w:t xml:space="preserve">ценка применения мер </w:t>
            </w:r>
            <w:r>
              <w:rPr>
                <w:b/>
              </w:rPr>
              <w:t>муниципального</w:t>
            </w:r>
            <w:r w:rsidRPr="00DB60A8">
              <w:rPr>
                <w:b/>
              </w:rPr>
              <w:t xml:space="preserve"> регулирования </w:t>
            </w:r>
          </w:p>
        </w:tc>
      </w:tr>
      <w:tr w:rsidR="008907F5" w:rsidRPr="00D14175" w:rsidTr="00466D1D">
        <w:trPr>
          <w:gridAfter w:val="2"/>
          <w:wAfter w:w="749" w:type="dxa"/>
          <w:trHeight w:val="391"/>
          <w:tblHeader/>
        </w:trPr>
        <w:tc>
          <w:tcPr>
            <w:tcW w:w="9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Код анал</w:t>
            </w:r>
            <w:r w:rsidRPr="00D14175">
              <w:rPr>
                <w:sz w:val="16"/>
                <w:szCs w:val="16"/>
              </w:rPr>
              <w:t>и</w:t>
            </w:r>
            <w:r w:rsidRPr="00D14175">
              <w:rPr>
                <w:sz w:val="16"/>
                <w:szCs w:val="16"/>
              </w:rPr>
              <w:t>ти</w:t>
            </w:r>
            <w:r w:rsidRPr="00D14175">
              <w:rPr>
                <w:sz w:val="16"/>
                <w:szCs w:val="16"/>
              </w:rPr>
              <w:softHyphen/>
              <w:t>ческой програм</w:t>
            </w:r>
            <w:r w:rsidRPr="00D14175">
              <w:rPr>
                <w:sz w:val="16"/>
                <w:szCs w:val="16"/>
              </w:rPr>
              <w:softHyphen/>
              <w:t>мной кла</w:t>
            </w:r>
            <w:r w:rsidRPr="00D14175">
              <w:rPr>
                <w:sz w:val="16"/>
                <w:szCs w:val="16"/>
              </w:rPr>
              <w:t>с</w:t>
            </w:r>
            <w:r w:rsidRPr="00D14175">
              <w:rPr>
                <w:sz w:val="16"/>
                <w:szCs w:val="16"/>
              </w:rPr>
              <w:t>сификации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Наименование меры муниципального рег</w:t>
            </w:r>
            <w:r w:rsidRPr="00D14175">
              <w:rPr>
                <w:sz w:val="16"/>
                <w:szCs w:val="16"/>
              </w:rPr>
              <w:t>у</w:t>
            </w:r>
            <w:r w:rsidRPr="00D14175">
              <w:rPr>
                <w:sz w:val="16"/>
                <w:szCs w:val="16"/>
              </w:rPr>
              <w:t>лирования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Показатель примен</w:t>
            </w:r>
            <w:r w:rsidRPr="00D14175">
              <w:rPr>
                <w:sz w:val="16"/>
                <w:szCs w:val="16"/>
              </w:rPr>
              <w:t>е</w:t>
            </w:r>
            <w:r w:rsidRPr="00D14175">
              <w:rPr>
                <w:sz w:val="16"/>
                <w:szCs w:val="16"/>
              </w:rPr>
              <w:t>ния меры</w:t>
            </w:r>
          </w:p>
        </w:tc>
        <w:tc>
          <w:tcPr>
            <w:tcW w:w="3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3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Default="008907F5" w:rsidP="008907F5">
            <w:pPr>
              <w:spacing w:before="40" w:after="40"/>
              <w:ind w:right="2297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Финансовая оценка результата, тыс. руб.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8907F5" w:rsidRPr="00D14175" w:rsidTr="00466D1D">
        <w:trPr>
          <w:gridAfter w:val="2"/>
          <w:wAfter w:w="749" w:type="dxa"/>
          <w:trHeight w:val="632"/>
          <w:tblHeader/>
        </w:trPr>
        <w:tc>
          <w:tcPr>
            <w:tcW w:w="9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D14175">
              <w:rPr>
                <w:sz w:val="16"/>
                <w:szCs w:val="16"/>
              </w:rPr>
              <w:t>2015 г.</w:t>
            </w:r>
          </w:p>
          <w:p w:rsidR="008907F5" w:rsidRPr="00210391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2016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2017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2018 г.</w:t>
            </w:r>
          </w:p>
          <w:p w:rsidR="008907F5" w:rsidRPr="00836DD3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2019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2020 г.</w:t>
            </w:r>
          </w:p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en-US"/>
              </w:rPr>
              <w:t>1</w:t>
            </w:r>
            <w:r w:rsidRPr="00D14175">
              <w:rPr>
                <w:sz w:val="16"/>
                <w:szCs w:val="16"/>
              </w:rPr>
              <w:t xml:space="preserve"> г.</w:t>
            </w:r>
          </w:p>
          <w:p w:rsidR="008907F5" w:rsidRPr="00055E6A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en-US"/>
              </w:rPr>
              <w:t>2</w:t>
            </w:r>
            <w:r w:rsidRPr="00D14175">
              <w:rPr>
                <w:sz w:val="16"/>
                <w:szCs w:val="16"/>
              </w:rPr>
              <w:t xml:space="preserve"> г.</w:t>
            </w:r>
          </w:p>
          <w:p w:rsidR="008907F5" w:rsidRPr="00055E6A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202</w:t>
            </w:r>
            <w:r w:rsidRPr="008907F5">
              <w:rPr>
                <w:sz w:val="16"/>
                <w:szCs w:val="16"/>
                <w:lang w:val="en-US"/>
              </w:rPr>
              <w:t>3</w:t>
            </w:r>
            <w:r w:rsidRPr="008907F5">
              <w:rPr>
                <w:sz w:val="16"/>
                <w:szCs w:val="16"/>
              </w:rPr>
              <w:t xml:space="preserve"> г.</w:t>
            </w:r>
          </w:p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8907F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202</w:t>
            </w:r>
            <w:r w:rsidRPr="008907F5">
              <w:rPr>
                <w:sz w:val="16"/>
                <w:szCs w:val="16"/>
                <w:lang w:val="en-US"/>
              </w:rPr>
              <w:t>4</w:t>
            </w:r>
            <w:r w:rsidRPr="008907F5">
              <w:rPr>
                <w:sz w:val="16"/>
                <w:szCs w:val="16"/>
              </w:rPr>
              <w:t xml:space="preserve"> г.</w:t>
            </w:r>
          </w:p>
          <w:p w:rsidR="008907F5" w:rsidRPr="008907F5" w:rsidRDefault="00C0473A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2025 г.</w:t>
            </w:r>
          </w:p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907F5">
              <w:rPr>
                <w:sz w:val="16"/>
                <w:szCs w:val="16"/>
              </w:rPr>
              <w:t>прогноз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Pr="00D1417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г. пр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 г. 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 г. прогноз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D1417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Краткое обо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нование</w:t>
            </w:r>
            <w:r w:rsidRPr="00D14175">
              <w:rPr>
                <w:sz w:val="16"/>
                <w:szCs w:val="16"/>
              </w:rPr>
              <w:t xml:space="preserve"> нео</w:t>
            </w:r>
            <w:r w:rsidRPr="00D14175">
              <w:rPr>
                <w:sz w:val="16"/>
                <w:szCs w:val="16"/>
              </w:rPr>
              <w:t>б</w:t>
            </w:r>
            <w:r w:rsidRPr="00D14175">
              <w:rPr>
                <w:sz w:val="16"/>
                <w:szCs w:val="16"/>
              </w:rPr>
              <w:t xml:space="preserve">ходимости применения меры </w:t>
            </w:r>
            <w:r>
              <w:rPr>
                <w:sz w:val="16"/>
                <w:szCs w:val="16"/>
              </w:rPr>
              <w:t>для 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стижения цели муниципал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цели</w:t>
            </w:r>
          </w:p>
        </w:tc>
        <w:bookmarkStart w:id="0" w:name="_GoBack"/>
        <w:bookmarkEnd w:id="0"/>
      </w:tr>
      <w:tr w:rsidR="008907F5" w:rsidRPr="00D14175" w:rsidTr="00466D1D">
        <w:trPr>
          <w:gridAfter w:val="2"/>
          <w:wAfter w:w="749" w:type="dxa"/>
          <w:trHeight w:val="435"/>
          <w:tblHeader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  <w:r w:rsidRPr="00D14175">
              <w:rPr>
                <w:sz w:val="16"/>
                <w:szCs w:val="16"/>
              </w:rPr>
              <w:t>МП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D14175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8907F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8907F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F5" w:rsidRPr="008907F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F5" w:rsidRPr="00D14175" w:rsidRDefault="008907F5" w:rsidP="00F9546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F5" w:rsidRPr="00D14175" w:rsidRDefault="008907F5" w:rsidP="00D7187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>
              <w:rPr>
                <w:b/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7187E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/>
                <w:bCs w:val="0"/>
                <w:sz w:val="20"/>
                <w:szCs w:val="16"/>
              </w:rPr>
            </w:pPr>
            <w:r w:rsidRPr="00D7187E">
              <w:rPr>
                <w:b/>
                <w:bCs w:val="0"/>
                <w:sz w:val="20"/>
                <w:szCs w:val="16"/>
              </w:rPr>
              <w:t>Муниципальная программа «Муниципальное управление»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>
              <w:rPr>
                <w:b/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>
              <w:rPr>
                <w:b/>
                <w:bCs w:val="0"/>
                <w:sz w:val="20"/>
                <w:szCs w:val="16"/>
              </w:rPr>
              <w:t>1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7187E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/>
                <w:bCs w:val="0"/>
                <w:sz w:val="20"/>
                <w:szCs w:val="16"/>
              </w:rPr>
            </w:pPr>
            <w:r w:rsidRPr="00D7187E">
              <w:rPr>
                <w:b/>
                <w:bCs w:val="0"/>
                <w:sz w:val="20"/>
                <w:szCs w:val="16"/>
              </w:rPr>
              <w:t>Подпрограмма «Организация муниципального управления»</w:t>
            </w:r>
          </w:p>
        </w:tc>
      </w:tr>
      <w:tr w:rsidR="008907F5" w:rsidRPr="00D7187E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D7187E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D7187E">
              <w:rPr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D7187E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D7187E">
              <w:rPr>
                <w:bCs w:val="0"/>
                <w:sz w:val="20"/>
                <w:szCs w:val="16"/>
              </w:rPr>
              <w:t>1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7187E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Cs w:val="0"/>
                <w:sz w:val="20"/>
                <w:szCs w:val="16"/>
              </w:rPr>
            </w:pPr>
            <w:r>
              <w:rPr>
                <w:bCs w:val="0"/>
                <w:sz w:val="20"/>
                <w:szCs w:val="16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  <w:tr w:rsidR="008907F5" w:rsidRPr="00D14175" w:rsidTr="00466D1D">
        <w:trPr>
          <w:gridAfter w:val="2"/>
          <w:wAfter w:w="749" w:type="dxa"/>
          <w:trHeight w:val="362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 w:rsidRPr="00642550">
              <w:rPr>
                <w:b/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/>
                <w:bCs w:val="0"/>
                <w:sz w:val="20"/>
                <w:szCs w:val="16"/>
              </w:rPr>
            </w:pPr>
            <w:r w:rsidRPr="00642550">
              <w:rPr>
                <w:b/>
                <w:bCs w:val="0"/>
                <w:sz w:val="20"/>
                <w:szCs w:val="16"/>
              </w:rPr>
              <w:t>2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8907F5">
            <w:pPr>
              <w:widowControl w:val="0"/>
              <w:spacing w:before="40" w:after="40"/>
              <w:ind w:right="-113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/>
                <w:sz w:val="20"/>
                <w:szCs w:val="16"/>
              </w:rPr>
              <w:t>Подпрограмма «Управление муниципальными финансами»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2</w:t>
            </w:r>
          </w:p>
        </w:tc>
        <w:tc>
          <w:tcPr>
            <w:tcW w:w="1474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widowControl w:val="0"/>
              <w:spacing w:before="40" w:after="40"/>
              <w:ind w:right="-113"/>
              <w:jc w:val="center"/>
              <w:rPr>
                <w:b/>
                <w:sz w:val="20"/>
                <w:szCs w:val="16"/>
              </w:rPr>
            </w:pPr>
            <w:r w:rsidRPr="00642550">
              <w:rPr>
                <w:b/>
                <w:sz w:val="20"/>
                <w:szCs w:val="16"/>
              </w:rPr>
              <w:t>Четвертая часть «Управление муниципальным долгом»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09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Осуществление внутренних заи</w:t>
            </w:r>
            <w:r w:rsidRPr="00642550">
              <w:rPr>
                <w:bCs w:val="0"/>
                <w:sz w:val="20"/>
                <w:szCs w:val="16"/>
              </w:rPr>
              <w:t>м</w:t>
            </w:r>
            <w:r w:rsidRPr="00642550">
              <w:rPr>
                <w:bCs w:val="0"/>
                <w:sz w:val="20"/>
                <w:szCs w:val="16"/>
              </w:rPr>
              <w:t>ствований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Объем привл</w:t>
            </w:r>
            <w:r w:rsidRPr="00642550">
              <w:rPr>
                <w:bCs w:val="0"/>
                <w:sz w:val="20"/>
                <w:szCs w:val="16"/>
              </w:rPr>
              <w:t>е</w:t>
            </w:r>
            <w:r w:rsidRPr="00642550">
              <w:rPr>
                <w:bCs w:val="0"/>
                <w:sz w:val="20"/>
                <w:szCs w:val="16"/>
              </w:rPr>
              <w:t xml:space="preserve">ченных </w:t>
            </w:r>
            <w:r w:rsidRPr="00642550">
              <w:rPr>
                <w:bCs w:val="0"/>
                <w:sz w:val="20"/>
                <w:szCs w:val="16"/>
              </w:rPr>
              <w:lastRenderedPageBreak/>
              <w:t>вну</w:t>
            </w:r>
            <w:r w:rsidRPr="00642550">
              <w:rPr>
                <w:bCs w:val="0"/>
                <w:sz w:val="20"/>
                <w:szCs w:val="16"/>
              </w:rPr>
              <w:t>т</w:t>
            </w:r>
            <w:r w:rsidRPr="00642550">
              <w:rPr>
                <w:bCs w:val="0"/>
                <w:sz w:val="20"/>
                <w:szCs w:val="16"/>
              </w:rPr>
              <w:t>ренних заи</w:t>
            </w:r>
            <w:r w:rsidRPr="00642550">
              <w:rPr>
                <w:bCs w:val="0"/>
                <w:sz w:val="20"/>
                <w:szCs w:val="16"/>
              </w:rPr>
              <w:t>м</w:t>
            </w:r>
            <w:r w:rsidRPr="00642550">
              <w:rPr>
                <w:bCs w:val="0"/>
                <w:sz w:val="20"/>
                <w:szCs w:val="16"/>
              </w:rPr>
              <w:t>ствов</w:t>
            </w:r>
            <w:r w:rsidRPr="00642550">
              <w:rPr>
                <w:bCs w:val="0"/>
                <w:sz w:val="20"/>
                <w:szCs w:val="16"/>
              </w:rPr>
              <w:t>а</w:t>
            </w:r>
            <w:r w:rsidRPr="00642550">
              <w:rPr>
                <w:bCs w:val="0"/>
                <w:sz w:val="20"/>
                <w:szCs w:val="16"/>
              </w:rPr>
              <w:t>ний</w:t>
            </w:r>
          </w:p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lastRenderedPageBreak/>
              <w:t>37026,3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9000,0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D602A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7F7652" w:rsidRDefault="008907F5" w:rsidP="00D7187E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7F7652" w:rsidRDefault="008907F5" w:rsidP="00AA4B53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8907F5" w:rsidP="00AA4B53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E1C12" w:rsidRPr="007F7652" w:rsidRDefault="004E1C12" w:rsidP="00D7187E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4E1C12" w:rsidP="00D7187E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E1C12" w:rsidRPr="007F7652" w:rsidRDefault="004E1C12" w:rsidP="00D7187E">
            <w:pPr>
              <w:spacing w:before="40" w:after="40"/>
              <w:ind w:left="-57" w:right="-57"/>
              <w:jc w:val="center"/>
              <w:rPr>
                <w:sz w:val="14"/>
                <w:szCs w:val="14"/>
              </w:rPr>
            </w:pPr>
          </w:p>
          <w:p w:rsidR="008907F5" w:rsidRPr="007F7652" w:rsidRDefault="004E1C12" w:rsidP="00D7187E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6"/>
                <w:szCs w:val="16"/>
              </w:rPr>
            </w:pPr>
          </w:p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6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Финансир</w:t>
            </w:r>
            <w:r w:rsidRPr="00642550">
              <w:rPr>
                <w:bCs w:val="0"/>
                <w:sz w:val="20"/>
                <w:szCs w:val="16"/>
              </w:rPr>
              <w:t>о</w:t>
            </w:r>
            <w:r w:rsidRPr="00642550">
              <w:rPr>
                <w:bCs w:val="0"/>
                <w:sz w:val="20"/>
                <w:szCs w:val="16"/>
              </w:rPr>
              <w:t>вание деф</w:t>
            </w:r>
            <w:r w:rsidRPr="00642550">
              <w:rPr>
                <w:bCs w:val="0"/>
                <w:sz w:val="20"/>
                <w:szCs w:val="16"/>
              </w:rPr>
              <w:t>и</w:t>
            </w:r>
            <w:r w:rsidRPr="00642550">
              <w:rPr>
                <w:bCs w:val="0"/>
                <w:sz w:val="20"/>
                <w:szCs w:val="16"/>
              </w:rPr>
              <w:lastRenderedPageBreak/>
              <w:t>цита бюдж</w:t>
            </w:r>
            <w:r w:rsidRPr="00642550">
              <w:rPr>
                <w:bCs w:val="0"/>
                <w:sz w:val="20"/>
                <w:szCs w:val="16"/>
              </w:rPr>
              <w:t>е</w:t>
            </w:r>
            <w:r w:rsidRPr="00642550">
              <w:rPr>
                <w:bCs w:val="0"/>
                <w:sz w:val="20"/>
                <w:szCs w:val="16"/>
              </w:rPr>
              <w:t>та и/или п</w:t>
            </w:r>
            <w:r w:rsidRPr="00642550">
              <w:rPr>
                <w:bCs w:val="0"/>
                <w:sz w:val="20"/>
                <w:szCs w:val="16"/>
              </w:rPr>
              <w:t>о</w:t>
            </w:r>
            <w:r w:rsidRPr="00642550">
              <w:rPr>
                <w:bCs w:val="0"/>
                <w:sz w:val="20"/>
                <w:szCs w:val="16"/>
              </w:rPr>
              <w:t>гашение долговых обязательств</w:t>
            </w:r>
          </w:p>
        </w:tc>
      </w:tr>
      <w:tr w:rsidR="008907F5" w:rsidRPr="00D14175" w:rsidTr="00466D1D">
        <w:trPr>
          <w:gridAfter w:val="2"/>
          <w:wAfter w:w="749" w:type="dxa"/>
          <w:trHeight w:val="295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  <w:lang w:val="en-US"/>
              </w:rPr>
            </w:pPr>
            <w:r w:rsidRPr="00642550">
              <w:rPr>
                <w:bCs w:val="0"/>
                <w:sz w:val="20"/>
                <w:szCs w:val="16"/>
                <w:lang w:val="en-US"/>
              </w:rPr>
              <w:lastRenderedPageBreak/>
              <w:t>9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  <w:lang w:val="en-US"/>
              </w:rPr>
            </w:pPr>
            <w:r w:rsidRPr="00642550">
              <w:rPr>
                <w:bCs w:val="0"/>
                <w:sz w:val="20"/>
                <w:szCs w:val="16"/>
                <w:lang w:val="en-US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кредиты креди</w:t>
            </w:r>
            <w:r w:rsidRPr="00642550">
              <w:rPr>
                <w:bCs w:val="0"/>
                <w:sz w:val="20"/>
                <w:szCs w:val="16"/>
              </w:rPr>
              <w:t>т</w:t>
            </w:r>
            <w:r w:rsidRPr="00642550">
              <w:rPr>
                <w:bCs w:val="0"/>
                <w:sz w:val="20"/>
                <w:szCs w:val="16"/>
              </w:rPr>
              <w:t>ных организаций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5000,0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46619,0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C616B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D602A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B50545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22475,4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AA4B53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44952,8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B50545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4E1C12" w:rsidP="004E1C12">
            <w:pPr>
              <w:spacing w:before="40" w:after="40"/>
              <w:ind w:left="-57" w:right="-57"/>
              <w:jc w:val="center"/>
              <w:rPr>
                <w:bCs w:val="0"/>
                <w:sz w:val="14"/>
                <w:szCs w:val="14"/>
              </w:rPr>
            </w:pPr>
            <w:r w:rsidRPr="007F7652">
              <w:rPr>
                <w:bCs w:val="0"/>
                <w:sz w:val="14"/>
                <w:szCs w:val="14"/>
              </w:rPr>
              <w:t>89905,6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ind w:left="-57" w:right="-57"/>
              <w:jc w:val="center"/>
              <w:rPr>
                <w:bCs w:val="0"/>
                <w:sz w:val="16"/>
                <w:szCs w:val="16"/>
              </w:rPr>
            </w:pPr>
          </w:p>
        </w:tc>
      </w:tr>
      <w:tr w:rsidR="008907F5" w:rsidRPr="00D14175" w:rsidTr="00466D1D">
        <w:trPr>
          <w:gridAfter w:val="2"/>
          <w:wAfter w:w="749" w:type="dxa"/>
          <w:trHeight w:val="679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lastRenderedPageBreak/>
              <w:t>09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8907F5" w:rsidRPr="00642550" w:rsidRDefault="008907F5" w:rsidP="00D7187E">
            <w:pPr>
              <w:spacing w:before="40" w:after="40"/>
              <w:ind w:left="4"/>
              <w:rPr>
                <w:bCs w:val="0"/>
                <w:sz w:val="20"/>
                <w:szCs w:val="16"/>
              </w:rPr>
            </w:pPr>
            <w:r w:rsidRPr="00642550">
              <w:rPr>
                <w:bCs w:val="0"/>
                <w:sz w:val="20"/>
                <w:szCs w:val="16"/>
              </w:rPr>
              <w:t>бюджетные кр</w:t>
            </w:r>
            <w:r w:rsidRPr="00642550">
              <w:rPr>
                <w:bCs w:val="0"/>
                <w:sz w:val="20"/>
                <w:szCs w:val="16"/>
              </w:rPr>
              <w:t>е</w:t>
            </w:r>
            <w:r w:rsidRPr="00642550">
              <w:rPr>
                <w:bCs w:val="0"/>
                <w:sz w:val="20"/>
                <w:szCs w:val="16"/>
              </w:rPr>
              <w:t>диты из республ</w:t>
            </w:r>
            <w:r w:rsidRPr="00642550">
              <w:rPr>
                <w:bCs w:val="0"/>
                <w:sz w:val="20"/>
                <w:szCs w:val="16"/>
              </w:rPr>
              <w:t>и</w:t>
            </w:r>
            <w:r w:rsidRPr="00642550">
              <w:rPr>
                <w:bCs w:val="0"/>
                <w:sz w:val="20"/>
                <w:szCs w:val="16"/>
              </w:rPr>
              <w:t>канского бюджета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7F5" w:rsidRPr="00642550" w:rsidRDefault="008907F5" w:rsidP="00D7187E">
            <w:pPr>
              <w:spacing w:before="40" w:after="40"/>
              <w:jc w:val="center"/>
              <w:rPr>
                <w:bCs w:val="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32026,3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4000,0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D7187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8907F5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89905,6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67430,2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AA4B5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44952,8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8B08B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07F5" w:rsidRPr="007F7652" w:rsidRDefault="007F7652" w:rsidP="007F765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F7652">
              <w:rPr>
                <w:sz w:val="14"/>
                <w:szCs w:val="14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07F5" w:rsidRPr="00D14175" w:rsidRDefault="008907F5" w:rsidP="00D7187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>
              <w:rPr>
                <w:rFonts w:eastAsiaTheme="majorEastAsia"/>
                <w:b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3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Подпрограмма «Управление муниципальным имуществом и земельными ресурсами муниципального образования «Увинский район»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3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 w:rsidRPr="00D7187E">
              <w:rPr>
                <w:rFonts w:eastAsiaTheme="majorEastAsia"/>
                <w:sz w:val="20"/>
                <w:szCs w:val="20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4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Подпрограмма «Архивное дело»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4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 w:rsidRPr="00D7187E">
              <w:rPr>
                <w:rFonts w:eastAsiaTheme="majorEastAsia"/>
                <w:sz w:val="20"/>
                <w:szCs w:val="20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5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 xml:space="preserve">Подпрограмма «Создание условий для государственной регистрации актов гражданского состояния </w:t>
            </w:r>
          </w:p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b/>
                <w:sz w:val="20"/>
                <w:szCs w:val="20"/>
              </w:rPr>
            </w:pPr>
            <w:r w:rsidRPr="00D7187E">
              <w:rPr>
                <w:rFonts w:eastAsiaTheme="majorEastAsia"/>
                <w:b/>
                <w:sz w:val="20"/>
                <w:szCs w:val="20"/>
              </w:rPr>
              <w:t>в муниципальном образовании «Увинский район»»</w:t>
            </w:r>
          </w:p>
        </w:tc>
      </w:tr>
      <w:tr w:rsidR="004E1C12" w:rsidRPr="00D7187E" w:rsidTr="0046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749" w:type="dxa"/>
          <w:trHeight w:val="420"/>
        </w:trPr>
        <w:tc>
          <w:tcPr>
            <w:tcW w:w="516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09</w:t>
            </w:r>
          </w:p>
        </w:tc>
        <w:tc>
          <w:tcPr>
            <w:tcW w:w="419" w:type="dxa"/>
            <w:gridSpan w:val="2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>
              <w:rPr>
                <w:rFonts w:eastAsiaTheme="majorEastAsia"/>
                <w:sz w:val="20"/>
                <w:szCs w:val="20"/>
              </w:rPr>
              <w:t>5</w:t>
            </w:r>
          </w:p>
        </w:tc>
        <w:tc>
          <w:tcPr>
            <w:tcW w:w="14743" w:type="dxa"/>
            <w:gridSpan w:val="30"/>
          </w:tcPr>
          <w:p w:rsidR="004E1C12" w:rsidRPr="00D7187E" w:rsidRDefault="004E1C12" w:rsidP="00D7187E">
            <w:pPr>
              <w:keepNext/>
              <w:spacing w:before="40" w:after="40"/>
              <w:jc w:val="center"/>
              <w:outlineLvl w:val="1"/>
              <w:rPr>
                <w:rFonts w:eastAsiaTheme="majorEastAsia"/>
                <w:sz w:val="20"/>
                <w:szCs w:val="20"/>
              </w:rPr>
            </w:pPr>
            <w:r w:rsidRPr="00D7187E">
              <w:rPr>
                <w:rFonts w:eastAsiaTheme="majorEastAsia"/>
                <w:sz w:val="20"/>
                <w:szCs w:val="20"/>
              </w:rPr>
              <w:t>Меры муниципального регулирования, применяемые в сфере реализации муниципальной подпрограммы, не поддаются финансовой оценке</w:t>
            </w:r>
          </w:p>
        </w:tc>
      </w:tr>
    </w:tbl>
    <w:p w:rsidR="00352A7B" w:rsidRPr="00352A7B" w:rsidRDefault="00352A7B" w:rsidP="00C30DB1">
      <w:pPr>
        <w:keepNext/>
        <w:tabs>
          <w:tab w:val="left" w:pos="567"/>
        </w:tabs>
        <w:spacing w:before="40" w:after="40"/>
        <w:ind w:left="12036" w:firstLine="708"/>
        <w:jc w:val="center"/>
        <w:outlineLvl w:val="1"/>
        <w:rPr>
          <w:rFonts w:eastAsiaTheme="majorEastAsia"/>
          <w:sz w:val="26"/>
          <w:szCs w:val="26"/>
        </w:rPr>
      </w:pPr>
    </w:p>
    <w:sectPr w:rsidR="00352A7B" w:rsidRPr="00352A7B" w:rsidSect="006612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3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5B" w:rsidRDefault="00BF7D5B" w:rsidP="000F239B">
      <w:pPr>
        <w:spacing w:before="0"/>
      </w:pPr>
      <w:r>
        <w:separator/>
      </w:r>
    </w:p>
  </w:endnote>
  <w:endnote w:type="continuationSeparator" w:id="0">
    <w:p w:rsidR="00BF7D5B" w:rsidRDefault="00BF7D5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5B" w:rsidRDefault="00BF7D5B" w:rsidP="000F239B">
      <w:pPr>
        <w:spacing w:before="0"/>
      </w:pPr>
      <w:r>
        <w:separator/>
      </w:r>
    </w:p>
  </w:footnote>
  <w:footnote w:type="continuationSeparator" w:id="0">
    <w:p w:rsidR="00BF7D5B" w:rsidRDefault="00BF7D5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C255A8" w:rsidRDefault="00C255A8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C0473A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C255A8" w:rsidRDefault="00C255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5A8" w:rsidRDefault="00C255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8FF"/>
    <w:rsid w:val="00000DE2"/>
    <w:rsid w:val="00004272"/>
    <w:rsid w:val="000119CF"/>
    <w:rsid w:val="00011DC7"/>
    <w:rsid w:val="00022391"/>
    <w:rsid w:val="00024373"/>
    <w:rsid w:val="000257E3"/>
    <w:rsid w:val="000302EB"/>
    <w:rsid w:val="00030394"/>
    <w:rsid w:val="00036704"/>
    <w:rsid w:val="00036A1F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0D4E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2D6A"/>
    <w:rsid w:val="00083976"/>
    <w:rsid w:val="0008493D"/>
    <w:rsid w:val="00084D74"/>
    <w:rsid w:val="00084E60"/>
    <w:rsid w:val="00085221"/>
    <w:rsid w:val="000863AF"/>
    <w:rsid w:val="000864D8"/>
    <w:rsid w:val="00086DD4"/>
    <w:rsid w:val="00092B87"/>
    <w:rsid w:val="0009341A"/>
    <w:rsid w:val="00096BCD"/>
    <w:rsid w:val="000A0CA1"/>
    <w:rsid w:val="000A0F6C"/>
    <w:rsid w:val="000A21CA"/>
    <w:rsid w:val="000A3BFB"/>
    <w:rsid w:val="000A4ED0"/>
    <w:rsid w:val="000A6F14"/>
    <w:rsid w:val="000B5B45"/>
    <w:rsid w:val="000C2CA6"/>
    <w:rsid w:val="000C481A"/>
    <w:rsid w:val="000C668E"/>
    <w:rsid w:val="000C6DA2"/>
    <w:rsid w:val="000D0C03"/>
    <w:rsid w:val="000D0EB2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42F6"/>
    <w:rsid w:val="00115939"/>
    <w:rsid w:val="00115B6A"/>
    <w:rsid w:val="00123F92"/>
    <w:rsid w:val="00124EC4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4957"/>
    <w:rsid w:val="00165323"/>
    <w:rsid w:val="00167444"/>
    <w:rsid w:val="00175994"/>
    <w:rsid w:val="00181F79"/>
    <w:rsid w:val="0018218C"/>
    <w:rsid w:val="00183FA8"/>
    <w:rsid w:val="00187689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1F9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E7BED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0391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B26D6"/>
    <w:rsid w:val="002C185E"/>
    <w:rsid w:val="002C1A1E"/>
    <w:rsid w:val="002C21D1"/>
    <w:rsid w:val="002C5480"/>
    <w:rsid w:val="002C73E6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61F9"/>
    <w:rsid w:val="002F768A"/>
    <w:rsid w:val="003013A5"/>
    <w:rsid w:val="00303700"/>
    <w:rsid w:val="003041D8"/>
    <w:rsid w:val="0030439D"/>
    <w:rsid w:val="00304A6A"/>
    <w:rsid w:val="00304AB2"/>
    <w:rsid w:val="00305621"/>
    <w:rsid w:val="00306B1B"/>
    <w:rsid w:val="0030704C"/>
    <w:rsid w:val="00310B23"/>
    <w:rsid w:val="00310ED7"/>
    <w:rsid w:val="00315975"/>
    <w:rsid w:val="00320AE6"/>
    <w:rsid w:val="0032497C"/>
    <w:rsid w:val="00330524"/>
    <w:rsid w:val="00334A50"/>
    <w:rsid w:val="00334E19"/>
    <w:rsid w:val="00334FE3"/>
    <w:rsid w:val="003408AE"/>
    <w:rsid w:val="003411CD"/>
    <w:rsid w:val="00344DB0"/>
    <w:rsid w:val="00344DEB"/>
    <w:rsid w:val="00345A8A"/>
    <w:rsid w:val="00352A7B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500A"/>
    <w:rsid w:val="003A59D5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D59C0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2D25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6D1D"/>
    <w:rsid w:val="00467115"/>
    <w:rsid w:val="00467595"/>
    <w:rsid w:val="00467D8E"/>
    <w:rsid w:val="00471B93"/>
    <w:rsid w:val="00473151"/>
    <w:rsid w:val="00475238"/>
    <w:rsid w:val="00475718"/>
    <w:rsid w:val="00476A2A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4267"/>
    <w:rsid w:val="004D58A6"/>
    <w:rsid w:val="004E0F7B"/>
    <w:rsid w:val="004E1C12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4C09"/>
    <w:rsid w:val="00526067"/>
    <w:rsid w:val="0052615D"/>
    <w:rsid w:val="00527EEE"/>
    <w:rsid w:val="005317E1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67CC"/>
    <w:rsid w:val="005678F8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A5F66"/>
    <w:rsid w:val="005B02E9"/>
    <w:rsid w:val="005B2857"/>
    <w:rsid w:val="005B7992"/>
    <w:rsid w:val="005C1800"/>
    <w:rsid w:val="005C24A5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42550"/>
    <w:rsid w:val="006521BB"/>
    <w:rsid w:val="00653C0B"/>
    <w:rsid w:val="00657FB9"/>
    <w:rsid w:val="006612BF"/>
    <w:rsid w:val="00667342"/>
    <w:rsid w:val="006733C3"/>
    <w:rsid w:val="00674BD0"/>
    <w:rsid w:val="00677F39"/>
    <w:rsid w:val="006814E3"/>
    <w:rsid w:val="00684B62"/>
    <w:rsid w:val="00687CCA"/>
    <w:rsid w:val="00696DDA"/>
    <w:rsid w:val="006A2FFD"/>
    <w:rsid w:val="006A3961"/>
    <w:rsid w:val="006A5611"/>
    <w:rsid w:val="006A7C62"/>
    <w:rsid w:val="006B38C8"/>
    <w:rsid w:val="006B48CE"/>
    <w:rsid w:val="006B562D"/>
    <w:rsid w:val="006B6CCF"/>
    <w:rsid w:val="006C0417"/>
    <w:rsid w:val="006C24FE"/>
    <w:rsid w:val="006C45B7"/>
    <w:rsid w:val="006C4EE0"/>
    <w:rsid w:val="006C53DA"/>
    <w:rsid w:val="006C71D7"/>
    <w:rsid w:val="006C7310"/>
    <w:rsid w:val="006D245D"/>
    <w:rsid w:val="006D2BAE"/>
    <w:rsid w:val="006D45A0"/>
    <w:rsid w:val="006D4C0B"/>
    <w:rsid w:val="006D7514"/>
    <w:rsid w:val="006E0094"/>
    <w:rsid w:val="006E0EAE"/>
    <w:rsid w:val="006E104A"/>
    <w:rsid w:val="006E2F0D"/>
    <w:rsid w:val="006E3B83"/>
    <w:rsid w:val="006E3E85"/>
    <w:rsid w:val="006E5809"/>
    <w:rsid w:val="006F58A7"/>
    <w:rsid w:val="00700620"/>
    <w:rsid w:val="00703DD2"/>
    <w:rsid w:val="00707C17"/>
    <w:rsid w:val="007113A7"/>
    <w:rsid w:val="00713797"/>
    <w:rsid w:val="00714042"/>
    <w:rsid w:val="007149FF"/>
    <w:rsid w:val="00714F8A"/>
    <w:rsid w:val="00720E25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C9B"/>
    <w:rsid w:val="00744E70"/>
    <w:rsid w:val="007513A3"/>
    <w:rsid w:val="00751ECD"/>
    <w:rsid w:val="00753039"/>
    <w:rsid w:val="00755C21"/>
    <w:rsid w:val="0076124D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6AA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158B"/>
    <w:rsid w:val="007C78D2"/>
    <w:rsid w:val="007D03CF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11"/>
    <w:rsid w:val="007E4F91"/>
    <w:rsid w:val="007E6936"/>
    <w:rsid w:val="007E6C80"/>
    <w:rsid w:val="007E77C1"/>
    <w:rsid w:val="007F7652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36DD3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4C40"/>
    <w:rsid w:val="0086572E"/>
    <w:rsid w:val="00871052"/>
    <w:rsid w:val="008831A9"/>
    <w:rsid w:val="008907F5"/>
    <w:rsid w:val="0089232C"/>
    <w:rsid w:val="00893D3B"/>
    <w:rsid w:val="0089485D"/>
    <w:rsid w:val="00894ED2"/>
    <w:rsid w:val="00895068"/>
    <w:rsid w:val="008978FD"/>
    <w:rsid w:val="008A0396"/>
    <w:rsid w:val="008A129C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C5C1C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8D7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97953"/>
    <w:rsid w:val="009A2066"/>
    <w:rsid w:val="009A5013"/>
    <w:rsid w:val="009A6E9E"/>
    <w:rsid w:val="009B0DA3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274C"/>
    <w:rsid w:val="00A4536A"/>
    <w:rsid w:val="00A46B37"/>
    <w:rsid w:val="00A533E2"/>
    <w:rsid w:val="00A552DE"/>
    <w:rsid w:val="00A56341"/>
    <w:rsid w:val="00A57091"/>
    <w:rsid w:val="00A6044B"/>
    <w:rsid w:val="00A64338"/>
    <w:rsid w:val="00A66FB6"/>
    <w:rsid w:val="00A85538"/>
    <w:rsid w:val="00A9014F"/>
    <w:rsid w:val="00A92832"/>
    <w:rsid w:val="00A9410E"/>
    <w:rsid w:val="00A95973"/>
    <w:rsid w:val="00A96200"/>
    <w:rsid w:val="00A978B4"/>
    <w:rsid w:val="00AA2ECA"/>
    <w:rsid w:val="00AA6576"/>
    <w:rsid w:val="00AB0A47"/>
    <w:rsid w:val="00AB1C0F"/>
    <w:rsid w:val="00AB2824"/>
    <w:rsid w:val="00AB3C43"/>
    <w:rsid w:val="00AB4222"/>
    <w:rsid w:val="00AB4760"/>
    <w:rsid w:val="00AB561A"/>
    <w:rsid w:val="00AB5C38"/>
    <w:rsid w:val="00AB7577"/>
    <w:rsid w:val="00AC1F25"/>
    <w:rsid w:val="00AC3143"/>
    <w:rsid w:val="00AC59C9"/>
    <w:rsid w:val="00AC5A89"/>
    <w:rsid w:val="00AC771A"/>
    <w:rsid w:val="00AD25B7"/>
    <w:rsid w:val="00AD2F58"/>
    <w:rsid w:val="00AD4B53"/>
    <w:rsid w:val="00AD6DEF"/>
    <w:rsid w:val="00AD6FE6"/>
    <w:rsid w:val="00AD7190"/>
    <w:rsid w:val="00AE2527"/>
    <w:rsid w:val="00AE3D27"/>
    <w:rsid w:val="00AF2E68"/>
    <w:rsid w:val="00AF6359"/>
    <w:rsid w:val="00AF6F82"/>
    <w:rsid w:val="00B011B6"/>
    <w:rsid w:val="00B016E9"/>
    <w:rsid w:val="00B01C5A"/>
    <w:rsid w:val="00B02028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0545"/>
    <w:rsid w:val="00B52D73"/>
    <w:rsid w:val="00B5604B"/>
    <w:rsid w:val="00B5640A"/>
    <w:rsid w:val="00B600D5"/>
    <w:rsid w:val="00B6033D"/>
    <w:rsid w:val="00B61508"/>
    <w:rsid w:val="00B63716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3CB6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0B39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BF7D5B"/>
    <w:rsid w:val="00C029CD"/>
    <w:rsid w:val="00C0473A"/>
    <w:rsid w:val="00C06A8E"/>
    <w:rsid w:val="00C10F39"/>
    <w:rsid w:val="00C1223D"/>
    <w:rsid w:val="00C16BFE"/>
    <w:rsid w:val="00C21A03"/>
    <w:rsid w:val="00C24428"/>
    <w:rsid w:val="00C255A8"/>
    <w:rsid w:val="00C2665D"/>
    <w:rsid w:val="00C268C2"/>
    <w:rsid w:val="00C30DB1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4906"/>
    <w:rsid w:val="00C94AC5"/>
    <w:rsid w:val="00CA0DFD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1204E"/>
    <w:rsid w:val="00D13437"/>
    <w:rsid w:val="00D14175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187E"/>
    <w:rsid w:val="00D722E9"/>
    <w:rsid w:val="00D72DF7"/>
    <w:rsid w:val="00D74FC0"/>
    <w:rsid w:val="00D75DDE"/>
    <w:rsid w:val="00D7682C"/>
    <w:rsid w:val="00D863A3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DF5BB1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0724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2490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09BD"/>
    <w:rsid w:val="00F32ED4"/>
    <w:rsid w:val="00F35AE4"/>
    <w:rsid w:val="00F4109D"/>
    <w:rsid w:val="00F411F0"/>
    <w:rsid w:val="00F46445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5FA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464"/>
    <w:rsid w:val="00F95CE7"/>
    <w:rsid w:val="00F97984"/>
    <w:rsid w:val="00FA0245"/>
    <w:rsid w:val="00FA1B9E"/>
    <w:rsid w:val="00FA48C1"/>
    <w:rsid w:val="00FA7D1A"/>
    <w:rsid w:val="00FA7F12"/>
    <w:rsid w:val="00FB4886"/>
    <w:rsid w:val="00FC44A7"/>
    <w:rsid w:val="00FC64B1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D75DDE"/>
    <w:pPr>
      <w:tabs>
        <w:tab w:val="left" w:pos="660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65CE-34C9-45F5-A1D9-CDA2B65E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2018-01-29T09:28:00Z</cp:lastPrinted>
  <dcterms:created xsi:type="dcterms:W3CDTF">2013-06-19T10:41:00Z</dcterms:created>
  <dcterms:modified xsi:type="dcterms:W3CDTF">2025-02-10T05:14:00Z</dcterms:modified>
</cp:coreProperties>
</file>