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684" w:rsidRDefault="00C050BF">
      <w:bookmarkStart w:id="0" w:name="_GoBack"/>
      <w:bookmarkEnd w:id="0"/>
      <w:r>
        <w:rPr>
          <w:noProof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2589530</wp:posOffset>
            </wp:positionH>
            <wp:positionV relativeFrom="paragraph">
              <wp:posOffset>-667385</wp:posOffset>
            </wp:positionV>
            <wp:extent cx="815340" cy="935990"/>
            <wp:effectExtent l="0" t="0" r="0" b="0"/>
            <wp:wrapNone/>
            <wp:docPr id="1" name="Рисунок 8" descr="I:\герб и флаг\в документы\Герб_окончательный_ч_б_Герольдия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 descr="I:\герб и флаг\в документы\Герб_окончательный_ч_б_Герольдия 5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9693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71"/>
        <w:gridCol w:w="1704"/>
        <w:gridCol w:w="4018"/>
      </w:tblGrid>
      <w:tr w:rsidR="00AD1684">
        <w:trPr>
          <w:trHeight w:val="2705"/>
        </w:trPr>
        <w:tc>
          <w:tcPr>
            <w:tcW w:w="3971" w:type="dxa"/>
            <w:shd w:val="clear" w:color="auto" w:fill="auto"/>
          </w:tcPr>
          <w:p w:rsidR="00AD1684" w:rsidRDefault="00C0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КОНТРОЛЬНО-СЧЕТНЫЙ ОРГАН МУНИЦИПАЛЬНОГО ОБРАЗОВАНИЯ</w:t>
            </w:r>
          </w:p>
          <w:p w:rsidR="00AD1684" w:rsidRDefault="00C050BF">
            <w:pPr>
              <w:jc w:val="center"/>
            </w:pPr>
            <w:r>
              <w:rPr>
                <w:b/>
              </w:rPr>
              <w:t xml:space="preserve"> «МУНИЦИПАЛЬНЫЙ ОКРУГ УВИНСКИЙ РАЙОН УДМУРТСКОЙ РЕСПУБЛИКИ»</w:t>
            </w:r>
          </w:p>
          <w:p w:rsidR="00AD1684" w:rsidRDefault="00AD1684">
            <w:pPr>
              <w:jc w:val="center"/>
              <w:rPr>
                <w:b/>
              </w:rPr>
            </w:pPr>
          </w:p>
          <w:p w:rsidR="00AD1684" w:rsidRDefault="00C050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ул., д.19, пос. Ува,            Удмуртская Республика, 427260 </w:t>
            </w:r>
          </w:p>
          <w:p w:rsidR="00AD1684" w:rsidRDefault="00C050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5-18-71, факс (34130) 5-19-73</w:t>
            </w:r>
          </w:p>
          <w:p w:rsidR="00AD1684" w:rsidRDefault="00C050BF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7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AD1684" w:rsidRDefault="00C050BF">
            <w:pPr>
              <w:jc w:val="center"/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ru</w:t>
            </w:r>
          </w:p>
          <w:p w:rsidR="00AD1684" w:rsidRPr="00C050BF" w:rsidRDefault="00AD1684">
            <w:pPr>
              <w:jc w:val="center"/>
              <w:rPr>
                <w:color w:val="000000"/>
              </w:rPr>
            </w:pPr>
          </w:p>
          <w:p w:rsidR="00AD1684" w:rsidRDefault="00C050B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0" distR="0" simplePos="0" relativeHeight="2" behindDoc="0" locked="0" layoutInCell="1" allowOverlap="1" wp14:anchorId="6E9B1480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4445</wp:posOffset>
                      </wp:positionV>
                      <wp:extent cx="5989955" cy="1270"/>
                      <wp:effectExtent l="0" t="0" r="26670" b="19050"/>
                      <wp:wrapNone/>
                      <wp:docPr id="2" name="Прямая соединительная линия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89320" cy="0"/>
                              </a:xfrm>
                              <a:prstGeom prst="line">
                                <a:avLst/>
                              </a:prstGeom>
                              <a:ln w="22320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0.05pt,0.35pt" to="481.6pt,0.35pt" ID="Прямая соединительная линия 22" stroked="t" style="position:absolute" wp14:anchorId="6E9B1480">
                      <v:stroke color="black" weight="22320" joinstyle="round" endcap="flat"/>
                      <v:fill o:detectmouseclick="t" on="false"/>
                    </v:line>
                  </w:pict>
                </mc:Fallback>
              </mc:AlternateContent>
            </w:r>
          </w:p>
        </w:tc>
        <w:tc>
          <w:tcPr>
            <w:tcW w:w="1704" w:type="dxa"/>
            <w:shd w:val="clear" w:color="auto" w:fill="auto"/>
          </w:tcPr>
          <w:p w:rsidR="00AD1684" w:rsidRDefault="00AD1684">
            <w:pPr>
              <w:rPr>
                <w:sz w:val="28"/>
                <w:szCs w:val="28"/>
              </w:rPr>
            </w:pPr>
          </w:p>
        </w:tc>
        <w:tc>
          <w:tcPr>
            <w:tcW w:w="4018" w:type="dxa"/>
            <w:shd w:val="clear" w:color="auto" w:fill="auto"/>
          </w:tcPr>
          <w:p w:rsidR="00AD1684" w:rsidRDefault="00C050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</w:rPr>
              <w:t xml:space="preserve">«УДМУРТ ЭЛЬКУНЫСЬ </w:t>
            </w:r>
          </w:p>
          <w:p w:rsidR="00AD1684" w:rsidRDefault="00C050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УВА ЁРОС </w:t>
            </w:r>
          </w:p>
          <w:p w:rsidR="00AD1684" w:rsidRDefault="00C050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МУНИЦИПАЛ ОКРУГ»</w:t>
            </w:r>
          </w:p>
          <w:p w:rsidR="00AD1684" w:rsidRDefault="00C050BF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МУНИЦИПАЛ КЫЛДЫТЭТЛЭН </w:t>
            </w:r>
          </w:p>
          <w:p w:rsidR="00AD1684" w:rsidRDefault="00C050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ЭСКЕРОН-ЛЫДЪЯНЪЯ ЁЗЭСЭЗ </w:t>
            </w:r>
          </w:p>
          <w:p w:rsidR="00AD1684" w:rsidRDefault="00AD1684">
            <w:pPr>
              <w:jc w:val="center"/>
              <w:rPr>
                <w:sz w:val="28"/>
                <w:szCs w:val="28"/>
              </w:rPr>
            </w:pPr>
          </w:p>
          <w:p w:rsidR="00AD1684" w:rsidRDefault="00C050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Калинина ур., 19 юрт, Ува пос., </w:t>
            </w:r>
          </w:p>
          <w:p w:rsidR="00AD1684" w:rsidRDefault="00C050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Удмурт Элькун, 427260</w:t>
            </w:r>
          </w:p>
          <w:p w:rsidR="00AD1684" w:rsidRDefault="00C050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тел.(34130) 5-11-04, факс (34130) 5-19-73</w:t>
            </w:r>
          </w:p>
          <w:p w:rsidR="00AD1684" w:rsidRDefault="00C050BF">
            <w:pPr>
              <w:jc w:val="center"/>
            </w:pPr>
            <w:r>
              <w:rPr>
                <w:sz w:val="20"/>
                <w:szCs w:val="20"/>
                <w:lang w:val="en-US"/>
              </w:rPr>
              <w:t>E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 xml:space="preserve">:  </w:t>
            </w:r>
            <w:hyperlink r:id="rId8">
              <w:r>
                <w:rPr>
                  <w:rStyle w:val="-"/>
                  <w:sz w:val="18"/>
                  <w:szCs w:val="18"/>
                  <w:lang w:val="en-US"/>
                </w:rPr>
                <w:t>kontr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organ</w:t>
              </w:r>
              <w:r>
                <w:rPr>
                  <w:rStyle w:val="-"/>
                  <w:sz w:val="18"/>
                  <w:szCs w:val="18"/>
                </w:rPr>
                <w:t>1821@</w:t>
              </w:r>
              <w:r>
                <w:rPr>
                  <w:rStyle w:val="-"/>
                  <w:sz w:val="18"/>
                  <w:szCs w:val="18"/>
                  <w:lang w:val="en-US"/>
                </w:rPr>
                <w:t>mail</w:t>
              </w:r>
              <w:r>
                <w:rPr>
                  <w:rStyle w:val="-"/>
                  <w:sz w:val="18"/>
                  <w:szCs w:val="18"/>
                </w:rPr>
                <w:t>.</w:t>
              </w:r>
              <w:r>
                <w:rPr>
                  <w:rStyle w:val="-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color w:val="000000"/>
                <w:sz w:val="20"/>
                <w:szCs w:val="20"/>
                <w:u w:val="single"/>
              </w:rPr>
              <w:t xml:space="preserve">, </w:t>
            </w:r>
          </w:p>
          <w:p w:rsidR="00AD1684" w:rsidRDefault="00C050BF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0"/>
                <w:szCs w:val="20"/>
              </w:rPr>
              <w:t xml:space="preserve">сайт: </w:t>
            </w:r>
            <w:r>
              <w:rPr>
                <w:color w:val="000000"/>
                <w:sz w:val="20"/>
                <w:szCs w:val="20"/>
                <w:lang w:val="en-US"/>
              </w:rPr>
              <w:t>uva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udmurt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  <w:lang w:val="en-US"/>
              </w:rPr>
              <w:t>ru</w:t>
            </w:r>
          </w:p>
        </w:tc>
      </w:tr>
    </w:tbl>
    <w:p w:rsidR="00AD1684" w:rsidRDefault="00AD1684">
      <w:pPr>
        <w:tabs>
          <w:tab w:val="center" w:pos="5103"/>
          <w:tab w:val="left" w:pos="6182"/>
        </w:tabs>
        <w:jc w:val="center"/>
        <w:rPr>
          <w:b/>
          <w:sz w:val="28"/>
          <w:szCs w:val="28"/>
        </w:rPr>
      </w:pPr>
    </w:p>
    <w:p w:rsidR="00AD1684" w:rsidRDefault="00AD1684">
      <w:pPr>
        <w:tabs>
          <w:tab w:val="left" w:pos="180"/>
        </w:tabs>
        <w:jc w:val="right"/>
        <w:rPr>
          <w:b/>
          <w:sz w:val="16"/>
          <w:szCs w:val="16"/>
        </w:rPr>
      </w:pPr>
    </w:p>
    <w:p w:rsidR="00AD1684" w:rsidRDefault="00C050BF">
      <w:pPr>
        <w:pStyle w:val="5"/>
        <w:numPr>
          <w:ilvl w:val="4"/>
          <w:numId w:val="2"/>
        </w:numPr>
        <w:tabs>
          <w:tab w:val="left" w:pos="180"/>
        </w:tabs>
      </w:pPr>
      <w:r>
        <w:rPr>
          <w:b w:val="0"/>
          <w:szCs w:val="24"/>
        </w:rPr>
        <w:t xml:space="preserve">Отчет  </w:t>
      </w:r>
      <w:r>
        <w:rPr>
          <w:rStyle w:val="FontStyle64"/>
          <w:bCs w:val="0"/>
          <w:sz w:val="24"/>
          <w:szCs w:val="24"/>
        </w:rPr>
        <w:t xml:space="preserve">о результатах проведения контрольного мероприятия «Проверка достоверности, полноты и соответствия нормативным требованиям составления и представления отчетности за 2023 год Управления </w:t>
      </w:r>
      <w:bookmarkStart w:id="1" w:name="__DdeLink__225_3767824973"/>
      <w:r>
        <w:rPr>
          <w:rStyle w:val="FontStyle64"/>
          <w:bCs w:val="0"/>
          <w:sz w:val="24"/>
          <w:szCs w:val="24"/>
        </w:rPr>
        <w:t>образования</w:t>
      </w:r>
      <w:bookmarkEnd w:id="1"/>
      <w:r>
        <w:rPr>
          <w:rStyle w:val="FontStyle64"/>
          <w:bCs w:val="0"/>
          <w:sz w:val="24"/>
          <w:szCs w:val="24"/>
        </w:rPr>
        <w:t xml:space="preserve"> Администрации муниципального образования «Муниципальный округ Увинский район Удмуртской Республики»</w:t>
      </w:r>
    </w:p>
    <w:p w:rsidR="00AD1684" w:rsidRDefault="00AD1684">
      <w:pPr>
        <w:tabs>
          <w:tab w:val="left" w:pos="180"/>
        </w:tabs>
        <w:jc w:val="both"/>
      </w:pPr>
    </w:p>
    <w:p w:rsidR="00AD1684" w:rsidRDefault="00AD1684">
      <w:pPr>
        <w:tabs>
          <w:tab w:val="left" w:pos="180"/>
        </w:tabs>
        <w:ind w:firstLine="426"/>
        <w:jc w:val="both"/>
        <w:rPr>
          <w:bCs/>
        </w:rPr>
      </w:pPr>
    </w:p>
    <w:p w:rsidR="00AD1684" w:rsidRDefault="00C050BF">
      <w:pPr>
        <w:ind w:firstLine="708"/>
        <w:jc w:val="both"/>
      </w:pPr>
      <w:r>
        <w:t xml:space="preserve">С 06 марта по 15 марта 2024 года проведена «Проверка достоверности, полноты и соответствия нормативным требованиям составления и представления отчетности за 2023 год Управлением </w:t>
      </w:r>
      <w:r>
        <w:rPr>
          <w:rStyle w:val="FontStyle64"/>
          <w:b w:val="0"/>
          <w:bCs w:val="0"/>
          <w:sz w:val="24"/>
          <w:szCs w:val="24"/>
        </w:rPr>
        <w:t>образования</w:t>
      </w:r>
      <w:r>
        <w:t xml:space="preserve"> Администрации муниципального образования «Муниципальный округ Увинский район Удмуртской Республики».</w:t>
      </w:r>
    </w:p>
    <w:p w:rsidR="00AD1684" w:rsidRDefault="00C050BF">
      <w:pPr>
        <w:spacing w:line="240" w:lineRule="atLeast"/>
        <w:ind w:firstLine="709"/>
        <w:jc w:val="both"/>
      </w:pPr>
      <w:r>
        <w:t>Проверка проведена в соответствии с планом работы Контрольно-счетного органа муниципального образования «Муниципальный округ Увинский район Удмуртской Республики» на 2024 год.</w:t>
      </w:r>
      <w:r>
        <w:rPr>
          <w:rFonts w:eastAsia="Calibri"/>
          <w:color w:val="000000"/>
          <w:spacing w:val="-1"/>
          <w:lang w:eastAsia="en-US"/>
        </w:rPr>
        <w:tab/>
      </w:r>
    </w:p>
    <w:p w:rsidR="00AD1684" w:rsidRDefault="00C050BF">
      <w:pPr>
        <w:spacing w:line="240" w:lineRule="atLeast"/>
        <w:ind w:firstLine="709"/>
        <w:jc w:val="both"/>
      </w:pPr>
      <w:r>
        <w:rPr>
          <w:rFonts w:eastAsia="Calibri"/>
          <w:color w:val="000000"/>
          <w:spacing w:val="-1"/>
          <w:lang w:eastAsia="en-US"/>
        </w:rPr>
        <w:t xml:space="preserve"> </w:t>
      </w:r>
      <w:r>
        <w:rPr>
          <w:rFonts w:eastAsia="Calibri"/>
          <w:i/>
          <w:color w:val="000000"/>
          <w:spacing w:val="-1"/>
          <w:lang w:eastAsia="en-US"/>
        </w:rPr>
        <w:t>Цель контрольного мероприятия</w:t>
      </w:r>
      <w:r>
        <w:rPr>
          <w:rFonts w:eastAsia="Calibri"/>
          <w:color w:val="000000"/>
          <w:spacing w:val="-1"/>
          <w:lang w:eastAsia="en-US"/>
        </w:rPr>
        <w:t xml:space="preserve">: </w:t>
      </w:r>
      <w:r>
        <w:t xml:space="preserve">проверка достоверности, полноты и соответствия нормативным требованиям составления и представления бюджетной отчетности за 2023 год Управления </w:t>
      </w:r>
      <w:r>
        <w:rPr>
          <w:rStyle w:val="FontStyle64"/>
          <w:b w:val="0"/>
          <w:bCs w:val="0"/>
          <w:sz w:val="24"/>
          <w:szCs w:val="24"/>
        </w:rPr>
        <w:t>образования</w:t>
      </w:r>
      <w:r>
        <w:t xml:space="preserve"> Администрации муниципального образования «Муниципальный округ Увинский район Удмуртской Республики»</w:t>
      </w:r>
      <w:r>
        <w:rPr>
          <w:rFonts w:eastAsia="Calibri"/>
          <w:color w:val="000000"/>
          <w:spacing w:val="-1"/>
          <w:lang w:eastAsia="en-US"/>
        </w:rPr>
        <w:t>.</w:t>
      </w:r>
    </w:p>
    <w:p w:rsidR="00AD1684" w:rsidRDefault="00C050BF">
      <w:pPr>
        <w:spacing w:line="240" w:lineRule="atLeast"/>
        <w:ind w:firstLine="709"/>
        <w:jc w:val="both"/>
      </w:pPr>
      <w:r>
        <w:rPr>
          <w:rFonts w:eastAsia="Calibri"/>
          <w:i/>
          <w:color w:val="000000"/>
          <w:spacing w:val="-1"/>
          <w:lang w:eastAsia="en-US"/>
        </w:rPr>
        <w:t>Предмет контрольного мероприятия:</w:t>
      </w:r>
      <w:r>
        <w:rPr>
          <w:rFonts w:eastAsia="Calibri"/>
          <w:color w:val="000000"/>
          <w:spacing w:val="-1"/>
          <w:lang w:eastAsia="en-US"/>
        </w:rPr>
        <w:t xml:space="preserve"> учредительные документы, нормативно-правовые акты, регистры бухгалтерского учета, главная книга, годовая бухгалтерская отчетность.</w:t>
      </w:r>
    </w:p>
    <w:p w:rsidR="00AD1684" w:rsidRDefault="00C050BF">
      <w:pPr>
        <w:ind w:firstLine="708"/>
        <w:jc w:val="both"/>
      </w:pPr>
      <w:r>
        <w:rPr>
          <w:bCs/>
          <w:i/>
        </w:rPr>
        <w:t>Объект контроля:</w:t>
      </w:r>
      <w:r>
        <w:rPr>
          <w:b/>
          <w:bCs/>
        </w:rPr>
        <w:t xml:space="preserve"> </w:t>
      </w:r>
      <w:r>
        <w:t xml:space="preserve">Управление </w:t>
      </w:r>
      <w:r>
        <w:rPr>
          <w:rStyle w:val="FontStyle64"/>
          <w:b w:val="0"/>
          <w:bCs w:val="0"/>
          <w:sz w:val="24"/>
          <w:szCs w:val="24"/>
        </w:rPr>
        <w:t>образования</w:t>
      </w:r>
      <w:r>
        <w:t xml:space="preserve"> Администрации муниципального образования «Муниципальный округ Увинский район Удмуртской Республики».</w:t>
      </w:r>
    </w:p>
    <w:p w:rsidR="00AD1684" w:rsidRDefault="00C050BF">
      <w:pPr>
        <w:ind w:firstLine="708"/>
        <w:jc w:val="both"/>
      </w:pPr>
      <w:r>
        <w:rPr>
          <w:i/>
        </w:rPr>
        <w:t>Вопросы контрольного мероприятия:</w:t>
      </w:r>
    </w:p>
    <w:p w:rsidR="00AD1684" w:rsidRDefault="00C050BF">
      <w:pPr>
        <w:ind w:firstLine="708"/>
        <w:jc w:val="both"/>
      </w:pPr>
      <w:r>
        <w:t>1. Общая характеристика объекта проверки и проверка нормативно-правовой базы.</w:t>
      </w:r>
    </w:p>
    <w:p w:rsidR="00AD1684" w:rsidRDefault="00C050BF">
      <w:pPr>
        <w:ind w:firstLine="708"/>
        <w:jc w:val="both"/>
      </w:pPr>
      <w:r>
        <w:t>2. Анализ полноты и своевременности предоставления годовой бюджетной отчетности.</w:t>
      </w:r>
    </w:p>
    <w:p w:rsidR="00AD1684" w:rsidRDefault="00C050BF">
      <w:pPr>
        <w:ind w:firstLine="708"/>
        <w:jc w:val="both"/>
      </w:pPr>
      <w:r>
        <w:t>3. Соответствие плановых показателей, отраженных в отчетности ГАБС, показателям утвержденного бюджета с учетом изменений, внесенных в ходе исполнения бюджета.</w:t>
      </w:r>
    </w:p>
    <w:p w:rsidR="00AD1684" w:rsidRDefault="00C050BF">
      <w:pPr>
        <w:ind w:firstLine="708"/>
        <w:jc w:val="both"/>
      </w:pPr>
      <w:r>
        <w:t>4. Соответствие фактических показателей данным Главной книги и других регистров бюджетного учета.</w:t>
      </w:r>
    </w:p>
    <w:p w:rsidR="00AD1684" w:rsidRDefault="00C050BF">
      <w:pPr>
        <w:ind w:firstLine="708"/>
        <w:jc w:val="both"/>
      </w:pPr>
      <w:r>
        <w:t>5. Анализ основных форм бюджетной отчетности. Соблюдение контрольных соотношений между показателями форм бюджетной отчетности.</w:t>
      </w:r>
    </w:p>
    <w:p w:rsidR="00AD1684" w:rsidRDefault="00C050BF">
      <w:pPr>
        <w:ind w:firstLine="708"/>
        <w:jc w:val="both"/>
      </w:pPr>
      <w:r>
        <w:t>6. Выводы и предложения по результатам контрольного мероприятия.</w:t>
      </w:r>
    </w:p>
    <w:p w:rsidR="00AD1684" w:rsidRDefault="00AD1684">
      <w:pPr>
        <w:ind w:firstLine="708"/>
        <w:jc w:val="both"/>
      </w:pPr>
    </w:p>
    <w:p w:rsidR="00AD1684" w:rsidRDefault="00C050BF">
      <w:pPr>
        <w:ind w:firstLine="708"/>
        <w:jc w:val="both"/>
      </w:pPr>
      <w:r>
        <w:lastRenderedPageBreak/>
        <w:t xml:space="preserve">По результатам проверки достоверности, полноты и соответствия нормативным требованиям составления и представления отчетности за 2023 год Управления </w:t>
      </w:r>
      <w:r>
        <w:rPr>
          <w:rStyle w:val="FontStyle64"/>
          <w:b w:val="0"/>
          <w:bCs w:val="0"/>
          <w:sz w:val="24"/>
          <w:szCs w:val="24"/>
        </w:rPr>
        <w:t>образования</w:t>
      </w:r>
      <w:r>
        <w:t xml:space="preserve"> Администрации муниципального образования «Муниципальный округ Увинский район Удмуртской Республики», можно сделать следующие выводы:</w:t>
      </w:r>
    </w:p>
    <w:p w:rsidR="00AD1684" w:rsidRDefault="00C050BF">
      <w:pPr>
        <w:ind w:right="-2" w:firstLine="709"/>
        <w:jc w:val="both"/>
      </w:pPr>
      <w:r>
        <w:t xml:space="preserve">1. Представленная Управлением </w:t>
      </w:r>
      <w:r>
        <w:rPr>
          <w:rStyle w:val="FontStyle64"/>
          <w:b w:val="0"/>
          <w:bCs w:val="0"/>
          <w:sz w:val="24"/>
          <w:szCs w:val="24"/>
        </w:rPr>
        <w:t>образования</w:t>
      </w:r>
      <w:r>
        <w:t xml:space="preserve"> годовая бюджетная отчетность за 2022 год, составлена с учетом требований ст.ст. 264.1, 264.2 БК РФ и по формам, предусмотренным Инструкцией № 191н и Инструкции № 33н. Отчетность представлена в Управление финансов в установленные сроки.</w:t>
      </w:r>
    </w:p>
    <w:p w:rsidR="00AD1684" w:rsidRDefault="00C050BF">
      <w:pPr>
        <w:ind w:right="-2" w:firstLine="709"/>
        <w:jc w:val="both"/>
      </w:pPr>
      <w:r>
        <w:t xml:space="preserve">2. Годовая бюджетная отчетность за 2023 год позволяет проанализировать финансовое положение и результаты деятельности Управления культуры и подтвердить правильность составления представленных форм. </w:t>
      </w:r>
    </w:p>
    <w:p w:rsidR="00AD1684" w:rsidRDefault="00C050BF">
      <w:pPr>
        <w:ind w:firstLine="709"/>
        <w:jc w:val="both"/>
      </w:pPr>
      <w:r>
        <w:rPr>
          <w:bCs/>
          <w:lang w:eastAsia="en-US"/>
        </w:rPr>
        <w:t xml:space="preserve">3. Отчетность составлена на основании данных Главной книги и регистров бюджетного учета, при выборочной сверке контрольных соотношений взаимосвязанных показателей между формами бюджетной отчетности, расхождений не установлено. </w:t>
      </w:r>
    </w:p>
    <w:p w:rsidR="00AD1684" w:rsidRDefault="00C050BF">
      <w:pPr>
        <w:tabs>
          <w:tab w:val="left" w:pos="180"/>
        </w:tabs>
        <w:ind w:right="-2" w:firstLine="709"/>
        <w:jc w:val="both"/>
        <w:rPr>
          <w:bCs/>
        </w:rPr>
      </w:pPr>
      <w:r>
        <w:rPr>
          <w:bCs/>
          <w:lang w:eastAsia="en-US"/>
        </w:rPr>
        <w:t>4. Проверка годовой бюджетной отчетности за 2023 год подтвердила полноту и достоверность представленного отчета.</w:t>
      </w:r>
    </w:p>
    <w:p w:rsidR="00AD1684" w:rsidRDefault="00AD1684">
      <w:pPr>
        <w:tabs>
          <w:tab w:val="left" w:pos="180"/>
        </w:tabs>
        <w:ind w:right="-2" w:firstLine="709"/>
        <w:jc w:val="both"/>
        <w:rPr>
          <w:lang w:eastAsia="en-US"/>
        </w:rPr>
      </w:pPr>
    </w:p>
    <w:p w:rsidR="00AD1684" w:rsidRDefault="00AD1684">
      <w:pPr>
        <w:tabs>
          <w:tab w:val="left" w:pos="180"/>
        </w:tabs>
        <w:ind w:right="-2" w:firstLine="709"/>
        <w:jc w:val="both"/>
        <w:rPr>
          <w:lang w:eastAsia="en-US"/>
        </w:rPr>
      </w:pPr>
    </w:p>
    <w:p w:rsidR="00AD1684" w:rsidRDefault="00AD1684">
      <w:pPr>
        <w:tabs>
          <w:tab w:val="left" w:pos="180"/>
        </w:tabs>
        <w:ind w:right="-2" w:firstLine="709"/>
        <w:jc w:val="both"/>
        <w:rPr>
          <w:lang w:eastAsia="en-US"/>
        </w:rPr>
      </w:pPr>
    </w:p>
    <w:p w:rsidR="00AD1684" w:rsidRDefault="00C050BF">
      <w:pPr>
        <w:tabs>
          <w:tab w:val="left" w:pos="180"/>
        </w:tabs>
        <w:jc w:val="both"/>
      </w:pPr>
      <w:r>
        <w:t xml:space="preserve">Председатель   О.С.Мерзлякова </w:t>
      </w:r>
      <w:r>
        <w:rPr>
          <w:sz w:val="22"/>
          <w:szCs w:val="22"/>
        </w:rPr>
        <w:t xml:space="preserve">  </w:t>
      </w:r>
      <w:r>
        <w:t xml:space="preserve">                                                </w:t>
      </w:r>
    </w:p>
    <w:p w:rsidR="00AD1684" w:rsidRDefault="00AD1684">
      <w:pPr>
        <w:tabs>
          <w:tab w:val="left" w:pos="180"/>
        </w:tabs>
        <w:jc w:val="both"/>
      </w:pPr>
    </w:p>
    <w:p w:rsidR="00AD1684" w:rsidRDefault="00AD1684">
      <w:pPr>
        <w:tabs>
          <w:tab w:val="left" w:pos="180"/>
        </w:tabs>
        <w:jc w:val="both"/>
      </w:pPr>
    </w:p>
    <w:sectPr w:rsidR="00AD1684">
      <w:pgSz w:w="11906" w:h="16838"/>
      <w:pgMar w:top="1418" w:right="567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167ED"/>
    <w:multiLevelType w:val="multilevel"/>
    <w:tmpl w:val="7BD408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7266C44"/>
    <w:multiLevelType w:val="multilevel"/>
    <w:tmpl w:val="67CC7B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mirrorMargins/>
  <w:defaultTabStop w:val="4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684"/>
    <w:rsid w:val="005A7E4E"/>
    <w:rsid w:val="00AD1684"/>
    <w:rsid w:val="00C05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FontStyle64">
    <w:name w:val="Font Style64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">
    <w:name w:val="Font Style63"/>
    <w:qFormat/>
    <w:rPr>
      <w:rFonts w:ascii="Times New Roman" w:hAnsi="Times New Roman" w:cs="Times New Roman"/>
      <w:sz w:val="26"/>
      <w:szCs w:val="26"/>
    </w:rPr>
  </w:style>
  <w:style w:type="character" w:customStyle="1" w:styleId="ListLabel39">
    <w:name w:val="ListLabel 39"/>
    <w:qFormat/>
    <w:rPr>
      <w:sz w:val="18"/>
      <w:szCs w:val="18"/>
      <w:lang w:val="en-US"/>
    </w:rPr>
  </w:style>
  <w:style w:type="character" w:customStyle="1" w:styleId="ListLabel40">
    <w:name w:val="ListLabel 40"/>
    <w:qFormat/>
    <w:rPr>
      <w:sz w:val="18"/>
      <w:szCs w:val="18"/>
    </w:rPr>
  </w:style>
  <w:style w:type="character" w:customStyle="1" w:styleId="ListLabel41">
    <w:name w:val="ListLabel 41"/>
    <w:qFormat/>
    <w:rPr>
      <w:sz w:val="18"/>
      <w:szCs w:val="18"/>
      <w:lang w:val="en-US"/>
    </w:rPr>
  </w:style>
  <w:style w:type="character" w:customStyle="1" w:styleId="ListLabel42">
    <w:name w:val="ListLabel 42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ЭЭГ"/>
    <w:basedOn w:val="a"/>
    <w:qFormat/>
    <w:pPr>
      <w:spacing w:line="360" w:lineRule="auto"/>
      <w:ind w:firstLine="720"/>
      <w:jc w:val="both"/>
    </w:pPr>
  </w:style>
  <w:style w:type="numbering" w:customStyle="1" w:styleId="WW8Num2">
    <w:name w:val="WW8Num2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D12E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FontStyle12">
    <w:name w:val="Font Style12"/>
    <w:uiPriority w:val="99"/>
    <w:qFormat/>
    <w:rsid w:val="00D12EAE"/>
    <w:rPr>
      <w:rFonts w:ascii="Times New Roman" w:hAnsi="Times New Roman" w:cs="Times New Roman"/>
      <w:sz w:val="22"/>
      <w:szCs w:val="22"/>
    </w:rPr>
  </w:style>
  <w:style w:type="character" w:customStyle="1" w:styleId="a4">
    <w:name w:val="Текст выноски Знак"/>
    <w:basedOn w:val="a0"/>
    <w:uiPriority w:val="99"/>
    <w:semiHidden/>
    <w:qFormat/>
    <w:rsid w:val="00F3590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F3590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WW8Num2z0">
    <w:name w:val="WW8Num2z0"/>
    <w:qFormat/>
  </w:style>
  <w:style w:type="character" w:customStyle="1" w:styleId="ListLabel1">
    <w:name w:val="ListLabel 1"/>
    <w:qFormat/>
    <w:rPr>
      <w:sz w:val="18"/>
      <w:szCs w:val="18"/>
      <w:lang w:val="en-US"/>
    </w:rPr>
  </w:style>
  <w:style w:type="character" w:customStyle="1" w:styleId="ListLabel2">
    <w:name w:val="ListLabel 2"/>
    <w:qFormat/>
    <w:rPr>
      <w:sz w:val="18"/>
      <w:szCs w:val="18"/>
    </w:rPr>
  </w:style>
  <w:style w:type="character" w:customStyle="1" w:styleId="ListLabel3">
    <w:name w:val="ListLabel 3"/>
    <w:qFormat/>
    <w:rPr>
      <w:sz w:val="18"/>
      <w:szCs w:val="18"/>
      <w:lang w:val="en-US"/>
    </w:rPr>
  </w:style>
  <w:style w:type="character" w:customStyle="1" w:styleId="ListLabel4">
    <w:name w:val="ListLabel 4"/>
    <w:qFormat/>
    <w:rPr>
      <w:sz w:val="18"/>
      <w:szCs w:val="18"/>
    </w:rPr>
  </w:style>
  <w:style w:type="character" w:customStyle="1" w:styleId="ListLabel5">
    <w:name w:val="ListLabel 5"/>
    <w:qFormat/>
    <w:rPr>
      <w:sz w:val="18"/>
      <w:szCs w:val="18"/>
      <w:lang w:val="en-US"/>
    </w:rPr>
  </w:style>
  <w:style w:type="character" w:customStyle="1" w:styleId="ListLabel6">
    <w:name w:val="ListLabel 6"/>
    <w:qFormat/>
    <w:rPr>
      <w:sz w:val="18"/>
      <w:szCs w:val="18"/>
    </w:rPr>
  </w:style>
  <w:style w:type="character" w:customStyle="1" w:styleId="ListLabel7">
    <w:name w:val="ListLabel 7"/>
    <w:qFormat/>
    <w:rPr>
      <w:sz w:val="18"/>
      <w:szCs w:val="18"/>
      <w:lang w:val="en-US"/>
    </w:rPr>
  </w:style>
  <w:style w:type="character" w:customStyle="1" w:styleId="ListLabel8">
    <w:name w:val="ListLabel 8"/>
    <w:qFormat/>
    <w:rPr>
      <w:sz w:val="18"/>
      <w:szCs w:val="18"/>
    </w:rPr>
  </w:style>
  <w:style w:type="character" w:customStyle="1" w:styleId="ListLabel9">
    <w:name w:val="ListLabel 9"/>
    <w:qFormat/>
    <w:rPr>
      <w:sz w:val="18"/>
      <w:szCs w:val="18"/>
      <w:lang w:val="en-US"/>
    </w:rPr>
  </w:style>
  <w:style w:type="character" w:customStyle="1" w:styleId="ListLabel10">
    <w:name w:val="ListLabel 10"/>
    <w:qFormat/>
    <w:rPr>
      <w:sz w:val="18"/>
      <w:szCs w:val="18"/>
    </w:rPr>
  </w:style>
  <w:style w:type="character" w:customStyle="1" w:styleId="ListLabel11">
    <w:name w:val="ListLabel 11"/>
    <w:qFormat/>
    <w:rPr>
      <w:sz w:val="18"/>
      <w:szCs w:val="18"/>
      <w:lang w:val="en-US"/>
    </w:rPr>
  </w:style>
  <w:style w:type="character" w:customStyle="1" w:styleId="ListLabel12">
    <w:name w:val="ListLabel 12"/>
    <w:qFormat/>
    <w:rPr>
      <w:sz w:val="18"/>
      <w:szCs w:val="18"/>
    </w:rPr>
  </w:style>
  <w:style w:type="character" w:customStyle="1" w:styleId="ListLabel13">
    <w:name w:val="ListLabel 13"/>
    <w:qFormat/>
    <w:rPr>
      <w:sz w:val="18"/>
      <w:szCs w:val="18"/>
      <w:lang w:val="en-US"/>
    </w:rPr>
  </w:style>
  <w:style w:type="character" w:customStyle="1" w:styleId="ListLabel14">
    <w:name w:val="ListLabel 14"/>
    <w:qFormat/>
    <w:rPr>
      <w:sz w:val="18"/>
      <w:szCs w:val="18"/>
    </w:rPr>
  </w:style>
  <w:style w:type="character" w:customStyle="1" w:styleId="ListLabel15">
    <w:name w:val="ListLabel 15"/>
    <w:qFormat/>
    <w:rPr>
      <w:sz w:val="18"/>
      <w:szCs w:val="18"/>
      <w:lang w:val="en-US"/>
    </w:rPr>
  </w:style>
  <w:style w:type="character" w:customStyle="1" w:styleId="ListLabel16">
    <w:name w:val="ListLabel 16"/>
    <w:qFormat/>
    <w:rPr>
      <w:sz w:val="18"/>
      <w:szCs w:val="18"/>
    </w:rPr>
  </w:style>
  <w:style w:type="character" w:customStyle="1" w:styleId="ListLabel17">
    <w:name w:val="ListLabel 17"/>
    <w:qFormat/>
    <w:rPr>
      <w:sz w:val="18"/>
      <w:szCs w:val="18"/>
      <w:lang w:val="en-US"/>
    </w:rPr>
  </w:style>
  <w:style w:type="character" w:customStyle="1" w:styleId="ListLabel18">
    <w:name w:val="ListLabel 18"/>
    <w:qFormat/>
    <w:rPr>
      <w:sz w:val="18"/>
      <w:szCs w:val="18"/>
    </w:rPr>
  </w:style>
  <w:style w:type="character" w:customStyle="1" w:styleId="ListLabel19">
    <w:name w:val="ListLabel 19"/>
    <w:qFormat/>
    <w:rPr>
      <w:sz w:val="18"/>
      <w:szCs w:val="18"/>
      <w:lang w:val="en-US"/>
    </w:rPr>
  </w:style>
  <w:style w:type="character" w:customStyle="1" w:styleId="ListLabel20">
    <w:name w:val="ListLabel 20"/>
    <w:qFormat/>
    <w:rPr>
      <w:sz w:val="18"/>
      <w:szCs w:val="18"/>
    </w:rPr>
  </w:style>
  <w:style w:type="character" w:customStyle="1" w:styleId="ListLabel21">
    <w:name w:val="ListLabel 21"/>
    <w:qFormat/>
    <w:rPr>
      <w:sz w:val="18"/>
      <w:szCs w:val="18"/>
      <w:lang w:val="en-US"/>
    </w:rPr>
  </w:style>
  <w:style w:type="character" w:customStyle="1" w:styleId="ListLabel22">
    <w:name w:val="ListLabel 22"/>
    <w:qFormat/>
    <w:rPr>
      <w:sz w:val="18"/>
      <w:szCs w:val="18"/>
    </w:rPr>
  </w:style>
  <w:style w:type="character" w:customStyle="1" w:styleId="a7">
    <w:name w:val="Выделение жирным"/>
    <w:qFormat/>
    <w:rPr>
      <w:rFonts w:ascii="Verdana" w:hAnsi="Verdana" w:cs="Verdana"/>
      <w:b/>
      <w:bCs/>
    </w:rPr>
  </w:style>
  <w:style w:type="character" w:customStyle="1" w:styleId="a8">
    <w:name w:val="Маркеры списка"/>
    <w:qFormat/>
    <w:rPr>
      <w:rFonts w:ascii="OpenSymbol" w:eastAsia="OpenSymbol" w:hAnsi="OpenSymbol" w:cs="OpenSymbol"/>
    </w:rPr>
  </w:style>
  <w:style w:type="character" w:customStyle="1" w:styleId="ListLabel23">
    <w:name w:val="ListLabel 23"/>
    <w:qFormat/>
    <w:rPr>
      <w:sz w:val="18"/>
      <w:szCs w:val="18"/>
      <w:lang w:val="en-US"/>
    </w:rPr>
  </w:style>
  <w:style w:type="character" w:customStyle="1" w:styleId="ListLabel24">
    <w:name w:val="ListLabel 24"/>
    <w:qFormat/>
    <w:rPr>
      <w:sz w:val="18"/>
      <w:szCs w:val="18"/>
    </w:rPr>
  </w:style>
  <w:style w:type="character" w:customStyle="1" w:styleId="ListLabel25">
    <w:name w:val="ListLabel 25"/>
    <w:qFormat/>
    <w:rPr>
      <w:sz w:val="18"/>
      <w:szCs w:val="18"/>
      <w:lang w:val="en-US"/>
    </w:rPr>
  </w:style>
  <w:style w:type="character" w:customStyle="1" w:styleId="ListLabel26">
    <w:name w:val="ListLabel 26"/>
    <w:qFormat/>
    <w:rPr>
      <w:sz w:val="18"/>
      <w:szCs w:val="18"/>
    </w:rPr>
  </w:style>
  <w:style w:type="character" w:customStyle="1" w:styleId="ListLabel27">
    <w:name w:val="ListLabel 27"/>
    <w:qFormat/>
    <w:rPr>
      <w:sz w:val="18"/>
      <w:szCs w:val="18"/>
      <w:lang w:val="en-US"/>
    </w:rPr>
  </w:style>
  <w:style w:type="character" w:customStyle="1" w:styleId="ListLabel28">
    <w:name w:val="ListLabel 28"/>
    <w:qFormat/>
    <w:rPr>
      <w:sz w:val="18"/>
      <w:szCs w:val="18"/>
    </w:rPr>
  </w:style>
  <w:style w:type="character" w:customStyle="1" w:styleId="ListLabel29">
    <w:name w:val="ListLabel 29"/>
    <w:qFormat/>
    <w:rPr>
      <w:sz w:val="18"/>
      <w:szCs w:val="18"/>
      <w:lang w:val="en-US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sz w:val="18"/>
      <w:szCs w:val="18"/>
      <w:lang w:val="en-US"/>
    </w:rPr>
  </w:style>
  <w:style w:type="character" w:customStyle="1" w:styleId="ListLabel32">
    <w:name w:val="ListLabel 32"/>
    <w:qFormat/>
    <w:rPr>
      <w:sz w:val="18"/>
      <w:szCs w:val="18"/>
    </w:rPr>
  </w:style>
  <w:style w:type="character" w:customStyle="1" w:styleId="ListLabel33">
    <w:name w:val="ListLabel 33"/>
    <w:qFormat/>
    <w:rPr>
      <w:sz w:val="18"/>
      <w:szCs w:val="18"/>
      <w:lang w:val="en-US"/>
    </w:rPr>
  </w:style>
  <w:style w:type="character" w:customStyle="1" w:styleId="ListLabel34">
    <w:name w:val="ListLabel 34"/>
    <w:qFormat/>
    <w:rPr>
      <w:sz w:val="18"/>
      <w:szCs w:val="18"/>
    </w:rPr>
  </w:style>
  <w:style w:type="character" w:customStyle="1" w:styleId="ListLabel35">
    <w:name w:val="ListLabel 35"/>
    <w:qFormat/>
    <w:rPr>
      <w:sz w:val="18"/>
      <w:szCs w:val="18"/>
      <w:lang w:val="en-US"/>
    </w:rPr>
  </w:style>
  <w:style w:type="character" w:customStyle="1" w:styleId="ListLabel36">
    <w:name w:val="ListLabel 36"/>
    <w:qFormat/>
    <w:rPr>
      <w:sz w:val="18"/>
      <w:szCs w:val="18"/>
    </w:rPr>
  </w:style>
  <w:style w:type="character" w:customStyle="1" w:styleId="ListLabel37">
    <w:name w:val="ListLabel 37"/>
    <w:qFormat/>
    <w:rPr>
      <w:sz w:val="18"/>
      <w:szCs w:val="18"/>
      <w:lang w:val="en-US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FontStyle64">
    <w:name w:val="Font Style64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63">
    <w:name w:val="Font Style63"/>
    <w:qFormat/>
    <w:rPr>
      <w:rFonts w:ascii="Times New Roman" w:hAnsi="Times New Roman" w:cs="Times New Roman"/>
      <w:sz w:val="26"/>
      <w:szCs w:val="26"/>
    </w:rPr>
  </w:style>
  <w:style w:type="character" w:customStyle="1" w:styleId="ListLabel39">
    <w:name w:val="ListLabel 39"/>
    <w:qFormat/>
    <w:rPr>
      <w:sz w:val="18"/>
      <w:szCs w:val="18"/>
      <w:lang w:val="en-US"/>
    </w:rPr>
  </w:style>
  <w:style w:type="character" w:customStyle="1" w:styleId="ListLabel40">
    <w:name w:val="ListLabel 40"/>
    <w:qFormat/>
    <w:rPr>
      <w:sz w:val="18"/>
      <w:szCs w:val="18"/>
    </w:rPr>
  </w:style>
  <w:style w:type="character" w:customStyle="1" w:styleId="ListLabel41">
    <w:name w:val="ListLabel 41"/>
    <w:qFormat/>
    <w:rPr>
      <w:sz w:val="18"/>
      <w:szCs w:val="18"/>
      <w:lang w:val="en-US"/>
    </w:rPr>
  </w:style>
  <w:style w:type="character" w:customStyle="1" w:styleId="ListLabel42">
    <w:name w:val="ListLabel 42"/>
    <w:qFormat/>
    <w:rPr>
      <w:sz w:val="18"/>
      <w:szCs w:val="18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12EAE"/>
    <w:pPr>
      <w:jc w:val="center"/>
    </w:pPr>
    <w:rPr>
      <w:sz w:val="28"/>
      <w:szCs w:val="20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Style9">
    <w:name w:val="Style9"/>
    <w:basedOn w:val="a"/>
    <w:uiPriority w:val="99"/>
    <w:qFormat/>
    <w:rsid w:val="00D12EAE"/>
    <w:pPr>
      <w:widowControl w:val="0"/>
      <w:spacing w:line="283" w:lineRule="exact"/>
      <w:ind w:firstLine="562"/>
    </w:pPr>
  </w:style>
  <w:style w:type="paragraph" w:styleId="ae">
    <w:name w:val="Balloon Text"/>
    <w:basedOn w:val="a"/>
    <w:uiPriority w:val="99"/>
    <w:semiHidden/>
    <w:unhideWhenUsed/>
    <w:qFormat/>
    <w:rsid w:val="00F35909"/>
    <w:rPr>
      <w:rFonts w:ascii="Tahoma" w:hAnsi="Tahoma" w:cs="Tahoma"/>
      <w:sz w:val="16"/>
      <w:szCs w:val="16"/>
    </w:rPr>
  </w:style>
  <w:style w:type="paragraph" w:styleId="af">
    <w:name w:val="head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0">
    <w:name w:val="footer"/>
    <w:basedOn w:val="a"/>
    <w:uiPriority w:val="99"/>
    <w:unhideWhenUsed/>
    <w:rsid w:val="00F35909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spacing w:after="120"/>
      <w:ind w:left="283"/>
    </w:pPr>
  </w:style>
  <w:style w:type="paragraph" w:styleId="2">
    <w:name w:val="Body Text Indent 2"/>
    <w:basedOn w:val="a"/>
    <w:qFormat/>
    <w:pPr>
      <w:ind w:left="360"/>
      <w:jc w:val="both"/>
    </w:pPr>
    <w:rPr>
      <w:sz w:val="22"/>
    </w:rPr>
  </w:style>
  <w:style w:type="paragraph" w:customStyle="1" w:styleId="ConsPlusNonformat">
    <w:name w:val="ConsPlusNonformat"/>
    <w:qFormat/>
    <w:pPr>
      <w:suppressAutoHyphens/>
    </w:pPr>
    <w:rPr>
      <w:rFonts w:ascii="Courier New" w:eastAsia="Times New Roman" w:hAnsi="Courier New" w:cs="Courier New"/>
      <w:szCs w:val="20"/>
      <w:lang w:eastAsia="zh-CN"/>
    </w:rPr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Default">
    <w:name w:val="Default"/>
    <w:qFormat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paragraph" w:styleId="af4">
    <w:name w:val="List Paragraph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ЭЭГ"/>
    <w:basedOn w:val="a"/>
    <w:qFormat/>
    <w:pPr>
      <w:spacing w:line="360" w:lineRule="auto"/>
      <w:ind w:firstLine="720"/>
      <w:jc w:val="both"/>
    </w:pPr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r.organ1821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ontr.organ182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2022-12-01T15:05:00Z</cp:lastPrinted>
  <dcterms:created xsi:type="dcterms:W3CDTF">2025-10-14T09:45:00Z</dcterms:created>
  <dcterms:modified xsi:type="dcterms:W3CDTF">2025-10-14T09:45:00Z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8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